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9F" w:rsidRDefault="0049379F" w:rsidP="0049379F">
      <w:pPr>
        <w:jc w:val="both"/>
      </w:pPr>
      <w:bookmarkStart w:id="0" w:name="_GoBack"/>
      <w:bookmarkEnd w:id="0"/>
    </w:p>
    <w:p w:rsidR="0049379F" w:rsidRDefault="0049379F" w:rsidP="0049379F">
      <w:pPr>
        <w:pStyle w:val="Tijeloteksta"/>
      </w:pPr>
      <w:r>
        <w:t>Na osnovu članka 155. Stečajnog zakona te Rješenja Trgovačkog suda u Zagrebu, broj St-</w:t>
      </w:r>
      <w:r w:rsidR="00E44359">
        <w:t>630</w:t>
      </w:r>
      <w:r w:rsidR="00141FDD">
        <w:t>/15</w:t>
      </w:r>
      <w:r>
        <w:t xml:space="preserve"> od </w:t>
      </w:r>
      <w:r w:rsidR="00141FDD" w:rsidRPr="00E14CB4">
        <w:rPr>
          <w:szCs w:val="24"/>
        </w:rPr>
        <w:t>2</w:t>
      </w:r>
      <w:r w:rsidR="00E44359">
        <w:rPr>
          <w:szCs w:val="24"/>
        </w:rPr>
        <w:t>1</w:t>
      </w:r>
      <w:r w:rsidR="00141FDD" w:rsidRPr="00E14CB4">
        <w:rPr>
          <w:szCs w:val="24"/>
        </w:rPr>
        <w:t>.</w:t>
      </w:r>
      <w:r w:rsidR="00E44359">
        <w:rPr>
          <w:szCs w:val="24"/>
        </w:rPr>
        <w:t xml:space="preserve"> siječnja </w:t>
      </w:r>
      <w:r w:rsidR="00141FDD" w:rsidRPr="00E14CB4">
        <w:rPr>
          <w:szCs w:val="24"/>
        </w:rPr>
        <w:t xml:space="preserve">2016. </w:t>
      </w:r>
      <w:r>
        <w:t xml:space="preserve"> godine, stečajna upraviteljica tvrtke </w:t>
      </w:r>
      <w:r w:rsidR="00E44359">
        <w:t>EUROBLOK</w:t>
      </w:r>
      <w:r w:rsidR="00C21701">
        <w:t xml:space="preserve"> d.o.o.</w:t>
      </w:r>
      <w:r w:rsidR="00C376DF">
        <w:t xml:space="preserve"> – u stečaju, </w:t>
      </w:r>
      <w:r w:rsidR="00E44359">
        <w:t>Avenija Većeslava Holjevca 27,</w:t>
      </w:r>
      <w:r w:rsidR="00C376DF">
        <w:t xml:space="preserve"> </w:t>
      </w:r>
      <w:r>
        <w:t>podnosi sljedeće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  <w:rPr>
          <w:sz w:val="28"/>
        </w:rPr>
      </w:pP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Tijeloteksta"/>
        <w:jc w:val="center"/>
        <w:rPr>
          <w:b/>
          <w:sz w:val="28"/>
        </w:rPr>
      </w:pPr>
    </w:p>
    <w:p w:rsidR="0049379F" w:rsidRDefault="0049379F" w:rsidP="0049379F">
      <w:pPr>
        <w:pStyle w:val="Tijeloteksta"/>
        <w:rPr>
          <w:b/>
        </w:rPr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49379F" w:rsidP="0049379F">
      <w:pPr>
        <w:pStyle w:val="Tijeloteksta"/>
      </w:pPr>
      <w:r>
        <w:t xml:space="preserve">Prijedlog za otvaranje stečajnog postupka nad dužnikom </w:t>
      </w:r>
      <w:r w:rsidR="00056D87">
        <w:t>EUROBLOK</w:t>
      </w:r>
      <w:r w:rsidR="00AB6FDE">
        <w:t xml:space="preserve"> </w:t>
      </w:r>
      <w:r w:rsidR="00C21701">
        <w:t xml:space="preserve"> d.o.o., </w:t>
      </w:r>
      <w:r w:rsidR="001F6F40">
        <w:t>Zagreb</w:t>
      </w:r>
      <w:r>
        <w:t>, pod</w:t>
      </w:r>
      <w:r w:rsidR="001F6F40">
        <w:t>n</w:t>
      </w:r>
      <w:r w:rsidR="00056D87">
        <w:t xml:space="preserve">jela je Erste&amp;Steiermarkische bank d.d. </w:t>
      </w:r>
      <w:r>
        <w:t xml:space="preserve">navodeći da </w:t>
      </w:r>
      <w:r w:rsidR="00C376DF">
        <w:t xml:space="preserve">društvo </w:t>
      </w:r>
      <w:r>
        <w:t>ne može izvršavati dospjele obveze prema svojim dužnicima.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  <w:r>
        <w:t>Dužnik je nesposoban za plaćanje jer ima evidentirane nepodmirene obveze kod banke koja za njega obavlja poslove platnog prometa u razdoblju duljem od 60 dana.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  <w:r>
        <w:t xml:space="preserve">Kako su ostvareni stečajni razlozi sukladno Stečajnom zakonu, Trgovački sud u Zagrebu otvorio je dana </w:t>
      </w:r>
      <w:r w:rsidR="00141FDD" w:rsidRPr="00E14CB4">
        <w:rPr>
          <w:szCs w:val="24"/>
        </w:rPr>
        <w:t>2</w:t>
      </w:r>
      <w:r w:rsidR="00126F3A">
        <w:rPr>
          <w:szCs w:val="24"/>
        </w:rPr>
        <w:t xml:space="preserve">1. siječnja 2016. </w:t>
      </w:r>
      <w:r>
        <w:t xml:space="preserve">godine stečajni postupak nad stečajnim dužnikom </w:t>
      </w:r>
      <w:r w:rsidR="00126F3A">
        <w:t>EUROBLOK</w:t>
      </w:r>
      <w:r w:rsidR="004E25BD">
        <w:t xml:space="preserve"> d.o.o.</w:t>
      </w:r>
      <w:r>
        <w:t xml:space="preserve">  Rješenjem broj St- </w:t>
      </w:r>
      <w:r w:rsidR="00141FDD">
        <w:t>6</w:t>
      </w:r>
      <w:r w:rsidR="00126F3A">
        <w:t>30</w:t>
      </w:r>
      <w:r w:rsidR="00141FDD">
        <w:t>/15.</w:t>
      </w:r>
      <w:r>
        <w:t xml:space="preserve">  </w:t>
      </w:r>
    </w:p>
    <w:p w:rsidR="0049379F" w:rsidRDefault="0049379F" w:rsidP="0049379F">
      <w:pPr>
        <w:pStyle w:val="Tijeloteksta"/>
      </w:pPr>
    </w:p>
    <w:p w:rsidR="00126F3A" w:rsidRDefault="00AA4E8C" w:rsidP="0049379F">
      <w:pPr>
        <w:pStyle w:val="Tijeloteksta"/>
      </w:pPr>
      <w:r>
        <w:t>Na navedeno rješenje žalio</w:t>
      </w:r>
      <w:r w:rsidR="00126F3A">
        <w:t xml:space="preserve"> se stečajni dužnik (po prijašnjem zakonskom zastupniku</w:t>
      </w:r>
      <w:r>
        <w:t>).</w:t>
      </w:r>
    </w:p>
    <w:p w:rsidR="00AA4E8C" w:rsidRDefault="00AA4E8C" w:rsidP="0049379F">
      <w:pPr>
        <w:pStyle w:val="Tijeloteksta"/>
      </w:pPr>
      <w:r>
        <w:t>Rješenjem Visokog trgovačkog suda Republike Hrvatske broj  Pž-1629/16 od 15. ožujka 2016. godine odbijena je žalba i potvrđeno je rješenje o otvaranju stečajnog postupka čime je isto postalo pravomoćno.</w:t>
      </w:r>
    </w:p>
    <w:p w:rsidR="00AA4E8C" w:rsidRDefault="00AA4E8C" w:rsidP="0049379F">
      <w:pPr>
        <w:pStyle w:val="Tijeloteksta"/>
      </w:pPr>
    </w:p>
    <w:p w:rsidR="00126F3A" w:rsidRDefault="00126F3A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="004E3F5C" w:rsidRPr="00F86B9E" w:rsidRDefault="004E3F5C" w:rsidP="004E3F5C">
      <w:pPr>
        <w:numPr>
          <w:ilvl w:val="0"/>
          <w:numId w:val="2"/>
        </w:numPr>
        <w:shd w:val="clear" w:color="auto" w:fill="FFFFFF"/>
        <w:spacing w:before="278" w:line="298" w:lineRule="exact"/>
        <w:ind w:right="331"/>
        <w:jc w:val="both"/>
        <w:rPr>
          <w:rFonts w:ascii="Bookman Old Style" w:hAnsi="Bookman Old Style"/>
          <w:bCs/>
          <w:color w:val="000000"/>
          <w:szCs w:val="24"/>
        </w:rPr>
      </w:pPr>
      <w:r w:rsidRPr="00F86B9E">
        <w:rPr>
          <w:rFonts w:ascii="Bookman Old Style" w:hAnsi="Bookman Old Style"/>
          <w:color w:val="000000"/>
          <w:spacing w:val="15"/>
          <w:szCs w:val="24"/>
        </w:rPr>
        <w:t xml:space="preserve">Dužnik je registriran kao društvo sa ograničenom odgovornošću kod </w:t>
      </w:r>
      <w:r w:rsidRPr="00F86B9E">
        <w:rPr>
          <w:rFonts w:ascii="Bookman Old Style" w:hAnsi="Bookman Old Style"/>
          <w:color w:val="000000"/>
          <w:spacing w:val="3"/>
          <w:szCs w:val="24"/>
        </w:rPr>
        <w:t xml:space="preserve">Trgovačkog suda u Zagrebu, MBS: 080637223, OIB:69913463063 </w:t>
      </w:r>
      <w:r w:rsidRPr="00F86B9E">
        <w:rPr>
          <w:rFonts w:ascii="Bookman Old Style" w:hAnsi="Bookman Old Style"/>
          <w:color w:val="000000"/>
          <w:spacing w:val="3"/>
          <w:szCs w:val="24"/>
          <w:u w:val="single"/>
        </w:rPr>
        <w:t>pod tvrtkom</w:t>
      </w:r>
      <w:r w:rsidRPr="00F86B9E">
        <w:rPr>
          <w:rFonts w:ascii="Bookman Old Style" w:hAnsi="Bookman Old Style"/>
          <w:color w:val="000000"/>
          <w:spacing w:val="3"/>
          <w:szCs w:val="24"/>
        </w:rPr>
        <w:t xml:space="preserve">  EUROBLOK  d</w:t>
      </w:r>
      <w:r w:rsidRPr="00F86B9E">
        <w:rPr>
          <w:rFonts w:ascii="Bookman Old Style" w:hAnsi="Bookman Old Style"/>
          <w:bCs/>
          <w:color w:val="000000"/>
          <w:szCs w:val="24"/>
        </w:rPr>
        <w:t>.o.o. za građenje, trgovinu i usluge.</w:t>
      </w:r>
    </w:p>
    <w:p w:rsidR="004E3F5C" w:rsidRPr="00F86B9E" w:rsidRDefault="004E3F5C" w:rsidP="004E3F5C">
      <w:pPr>
        <w:numPr>
          <w:ilvl w:val="0"/>
          <w:numId w:val="2"/>
        </w:num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0"/>
          <w:szCs w:val="24"/>
        </w:rPr>
      </w:pPr>
      <w:r w:rsidRPr="00F86B9E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Sjedište:</w:t>
      </w:r>
      <w:r w:rsidRPr="00F86B9E">
        <w:rPr>
          <w:rFonts w:ascii="Bookman Old Style" w:hAnsi="Bookman Old Style"/>
          <w:b/>
          <w:bCs/>
          <w:color w:val="000000"/>
          <w:spacing w:val="7"/>
          <w:szCs w:val="24"/>
        </w:rPr>
        <w:t xml:space="preserve"> </w:t>
      </w:r>
      <w:r w:rsidR="00722942" w:rsidRPr="00F86B9E">
        <w:rPr>
          <w:rFonts w:ascii="Bookman Old Style" w:hAnsi="Bookman Old Style"/>
          <w:color w:val="000000"/>
          <w:spacing w:val="7"/>
          <w:szCs w:val="24"/>
        </w:rPr>
        <w:t xml:space="preserve">dužnika registrirano je </w:t>
      </w:r>
      <w:r w:rsidRPr="00F86B9E">
        <w:rPr>
          <w:rFonts w:ascii="Bookman Old Style" w:hAnsi="Bookman Old Style"/>
          <w:color w:val="000000"/>
          <w:spacing w:val="7"/>
          <w:szCs w:val="24"/>
        </w:rPr>
        <w:t xml:space="preserve">u </w:t>
      </w:r>
      <w:r w:rsidR="00722942" w:rsidRPr="00F86B9E">
        <w:rPr>
          <w:rFonts w:ascii="Bookman Old Style" w:hAnsi="Bookman Old Style"/>
          <w:color w:val="000000"/>
          <w:spacing w:val="7"/>
          <w:szCs w:val="24"/>
        </w:rPr>
        <w:t xml:space="preserve">Zagrebu, </w:t>
      </w:r>
      <w:r w:rsidR="0075049E">
        <w:rPr>
          <w:rFonts w:ascii="Bookman Old Style" w:hAnsi="Bookman Old Style"/>
          <w:color w:val="000000"/>
          <w:spacing w:val="7"/>
          <w:szCs w:val="24"/>
        </w:rPr>
        <w:t>Avenija Većeslava Ho</w:t>
      </w:r>
      <w:r w:rsidRPr="00F86B9E">
        <w:rPr>
          <w:rFonts w:ascii="Bookman Old Style" w:hAnsi="Bookman Old Style"/>
          <w:color w:val="000000"/>
          <w:spacing w:val="7"/>
          <w:szCs w:val="24"/>
        </w:rPr>
        <w:t>ljevca 27</w:t>
      </w:r>
    </w:p>
    <w:p w:rsidR="004E3F5C" w:rsidRPr="00F86B9E" w:rsidRDefault="004E3F5C" w:rsidP="004E3F5C">
      <w:pPr>
        <w:numPr>
          <w:ilvl w:val="0"/>
          <w:numId w:val="2"/>
        </w:num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2"/>
          <w:szCs w:val="24"/>
        </w:rPr>
      </w:pPr>
      <w:r w:rsidRPr="00F86B9E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Temeljni kapital:</w:t>
      </w:r>
      <w:r w:rsidRPr="00F86B9E">
        <w:rPr>
          <w:rFonts w:ascii="Bookman Old Style" w:hAnsi="Bookman Old Style"/>
          <w:b/>
          <w:bCs/>
          <w:color w:val="000000"/>
          <w:spacing w:val="12"/>
          <w:szCs w:val="24"/>
        </w:rPr>
        <w:t xml:space="preserve"> -</w:t>
      </w:r>
      <w:r w:rsidRPr="00F86B9E">
        <w:rPr>
          <w:rFonts w:ascii="Bookman Old Style" w:hAnsi="Bookman Old Style"/>
          <w:color w:val="000000"/>
          <w:spacing w:val="12"/>
          <w:szCs w:val="24"/>
        </w:rPr>
        <w:t xml:space="preserve"> Temeljni kapital društva je 20.000,00 kuna</w:t>
      </w:r>
    </w:p>
    <w:p w:rsidR="0049379F" w:rsidRPr="004E3F5C" w:rsidRDefault="004E3F5C" w:rsidP="004E3F5C">
      <w:pPr>
        <w:pStyle w:val="Tijeloteksta"/>
        <w:numPr>
          <w:ilvl w:val="0"/>
          <w:numId w:val="2"/>
        </w:numPr>
        <w:rPr>
          <w:b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-</w:t>
      </w:r>
      <w:r w:rsidRPr="00F86B9E">
        <w:rPr>
          <w:color w:val="000000"/>
          <w:spacing w:val="12"/>
          <w:szCs w:val="24"/>
        </w:rPr>
        <w:t xml:space="preserve"> Društveni ugovor od 04.12.2007.g. Odlikom članova društva od 08.07.2008.g. ukinut je</w:t>
      </w:r>
      <w:r w:rsidRPr="00F86B9E">
        <w:rPr>
          <w:color w:val="000000"/>
          <w:spacing w:val="12"/>
          <w:sz w:val="28"/>
          <w:szCs w:val="28"/>
        </w:rPr>
        <w:t xml:space="preserve"> </w:t>
      </w:r>
      <w:r w:rsidRPr="00F86B9E">
        <w:rPr>
          <w:color w:val="000000"/>
          <w:spacing w:val="12"/>
          <w:szCs w:val="24"/>
        </w:rPr>
        <w:t>Društveni ugovor i donesen novi</w:t>
      </w:r>
      <w:r w:rsidRPr="004E3F5C">
        <w:rPr>
          <w:color w:val="000000"/>
          <w:spacing w:val="12"/>
          <w:szCs w:val="24"/>
        </w:rPr>
        <w:t xml:space="preserve"> </w:t>
      </w:r>
      <w:r w:rsidRPr="004E3F5C">
        <w:rPr>
          <w:color w:val="000000"/>
          <w:spacing w:val="12"/>
          <w:szCs w:val="24"/>
        </w:rPr>
        <w:lastRenderedPageBreak/>
        <w:t>Društveni ugovor koji se s prvrtom javnog bilježnika dostavljen u zbirku</w:t>
      </w:r>
      <w:r w:rsidR="007951EF">
        <w:rPr>
          <w:color w:val="000000"/>
          <w:spacing w:val="12"/>
          <w:szCs w:val="24"/>
        </w:rPr>
        <w:t xml:space="preserve"> isprava</w:t>
      </w:r>
    </w:p>
    <w:p w:rsidR="004E3F5C" w:rsidRPr="004E3F5C" w:rsidRDefault="004E3F5C" w:rsidP="004E3F5C">
      <w:pPr>
        <w:pStyle w:val="Tijeloteksta"/>
        <w:rPr>
          <w:b/>
          <w:szCs w:val="24"/>
        </w:rPr>
      </w:pP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r>
        <w:rPr>
          <w:rFonts w:ascii="Bookman Old Style" w:hAnsi="Bookman Old Style"/>
          <w:b/>
          <w:bCs/>
          <w:w w:val="111"/>
          <w:szCs w:val="24"/>
          <w:u w:val="single"/>
        </w:rPr>
        <w:t>Osnivač</w:t>
      </w: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i/članovi društva</w:t>
      </w: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Cs/>
          <w:w w:val="111"/>
          <w:szCs w:val="24"/>
        </w:rPr>
      </w:pPr>
      <w:r w:rsidRPr="004E3F5C">
        <w:rPr>
          <w:rFonts w:ascii="Bookman Old Style" w:hAnsi="Bookman Old Style"/>
          <w:bCs/>
          <w:w w:val="111"/>
          <w:szCs w:val="24"/>
        </w:rPr>
        <w:t xml:space="preserve">Jozo Tolić, OIB:11172737648, </w:t>
      </w:r>
      <w:smartTag w:uri="urn:schemas-microsoft-com:office:smarttags" w:element="place">
        <w:smartTag w:uri="urn:schemas-microsoft-com:office:smarttags" w:element="City">
          <w:r w:rsidRPr="004E3F5C">
            <w:rPr>
              <w:rFonts w:ascii="Bookman Old Style" w:hAnsi="Bookman Old Style"/>
              <w:bCs/>
              <w:w w:val="111"/>
              <w:szCs w:val="24"/>
            </w:rPr>
            <w:t>Zagreb</w:t>
          </w:r>
        </w:smartTag>
      </w:smartTag>
      <w:r w:rsidRPr="004E3F5C">
        <w:rPr>
          <w:rFonts w:ascii="Bookman Old Style" w:hAnsi="Bookman Old Style"/>
          <w:bCs/>
          <w:w w:val="111"/>
          <w:szCs w:val="24"/>
        </w:rPr>
        <w:t>, Prve Poljanice 17</w:t>
      </w:r>
    </w:p>
    <w:p w:rsidR="004E3F5C" w:rsidRPr="004E3F5C" w:rsidRDefault="004E3F5C" w:rsidP="004E3F5C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bCs/>
          <w:w w:val="111"/>
          <w:szCs w:val="24"/>
        </w:rPr>
      </w:pPr>
      <w:r w:rsidRPr="004E3F5C">
        <w:rPr>
          <w:rFonts w:ascii="Bookman Old Style" w:hAnsi="Bookman Old Style"/>
          <w:szCs w:val="24"/>
        </w:rPr>
        <w:t>Jedini osnivač d.o.o.</w:t>
      </w: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Osobe ovlaštene za zastupanje </w:t>
      </w: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Cs/>
          <w:w w:val="111"/>
          <w:szCs w:val="24"/>
        </w:rPr>
      </w:pPr>
      <w:r w:rsidRPr="004E3F5C">
        <w:rPr>
          <w:rFonts w:ascii="Bookman Old Style" w:hAnsi="Bookman Old Style"/>
          <w:bCs/>
          <w:w w:val="111"/>
          <w:szCs w:val="24"/>
        </w:rPr>
        <w:t xml:space="preserve">Jozo Tolić, OIB:11172737648, </w:t>
      </w:r>
      <w:smartTag w:uri="urn:schemas-microsoft-com:office:smarttags" w:element="place">
        <w:smartTag w:uri="urn:schemas-microsoft-com:office:smarttags" w:element="City">
          <w:r w:rsidRPr="004E3F5C">
            <w:rPr>
              <w:rFonts w:ascii="Bookman Old Style" w:hAnsi="Bookman Old Style"/>
              <w:bCs/>
              <w:w w:val="111"/>
              <w:szCs w:val="24"/>
            </w:rPr>
            <w:t>Zagreb</w:t>
          </w:r>
        </w:smartTag>
      </w:smartTag>
      <w:r w:rsidRPr="004E3F5C">
        <w:rPr>
          <w:rFonts w:ascii="Bookman Old Style" w:hAnsi="Bookman Old Style"/>
          <w:bCs/>
          <w:w w:val="111"/>
          <w:szCs w:val="24"/>
        </w:rPr>
        <w:t>, Prve Poljanice 17</w:t>
      </w:r>
    </w:p>
    <w:p w:rsidR="004E3F5C" w:rsidRPr="004E3F5C" w:rsidRDefault="004E3F5C" w:rsidP="004E3F5C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r w:rsidRPr="004E3F5C">
        <w:rPr>
          <w:rFonts w:ascii="Bookman Old Style" w:hAnsi="Bookman Old Style"/>
          <w:szCs w:val="24"/>
        </w:rPr>
        <w:t>direktor</w:t>
      </w:r>
    </w:p>
    <w:p w:rsidR="000B0960" w:rsidRPr="00722942" w:rsidRDefault="004E3F5C" w:rsidP="0072294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color w:val="000000"/>
          <w:spacing w:val="12"/>
          <w:w w:val="111"/>
          <w:szCs w:val="24"/>
        </w:rPr>
      </w:pPr>
      <w:r w:rsidRPr="004E3F5C">
        <w:rPr>
          <w:rFonts w:ascii="Bookman Old Style" w:hAnsi="Bookman Old Style"/>
          <w:szCs w:val="24"/>
        </w:rPr>
        <w:t>zastupa  pojedinačno i samostalno</w:t>
      </w:r>
    </w:p>
    <w:p w:rsidR="00F327FA" w:rsidRPr="00C376DF" w:rsidRDefault="00F327FA" w:rsidP="00F327FA">
      <w:pPr>
        <w:shd w:val="clear" w:color="auto" w:fill="FFFFFF"/>
        <w:spacing w:before="5" w:line="293" w:lineRule="exact"/>
        <w:ind w:left="384" w:right="350"/>
        <w:jc w:val="both"/>
        <w:rPr>
          <w:rFonts w:ascii="Bookman Old Style" w:hAnsi="Bookman Old Style"/>
          <w:szCs w:val="24"/>
        </w:rPr>
      </w:pPr>
    </w:p>
    <w:p w:rsidR="0049379F" w:rsidRDefault="00722942" w:rsidP="00722942">
      <w:pPr>
        <w:pStyle w:val="Tijeloteksta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49379F">
        <w:rPr>
          <w:b/>
        </w:rPr>
        <w:t>RADNI ODNOSI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  <w:r>
        <w:t xml:space="preserve">Kod stupanja na dužnost stečajna upraviteljica je utvrdila da u društvu </w:t>
      </w:r>
      <w:r w:rsidR="00A76991">
        <w:t xml:space="preserve"> </w:t>
      </w:r>
      <w:r w:rsidR="00722942">
        <w:t>nem</w:t>
      </w:r>
      <w:r w:rsidR="00A76991">
        <w:t>a zaposlenih radnika</w:t>
      </w:r>
      <w:r w:rsidR="007C7A19">
        <w:t>.</w:t>
      </w:r>
    </w:p>
    <w:p w:rsidR="00A76991" w:rsidRDefault="00A76991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BA5B61" w:rsidP="00BA5B61">
      <w:pPr>
        <w:pStyle w:val="Tijeloteksta"/>
        <w:rPr>
          <w:b/>
        </w:rPr>
      </w:pPr>
      <w:r>
        <w:rPr>
          <w:b/>
        </w:rPr>
        <w:t xml:space="preserve">4. </w:t>
      </w:r>
      <w:r>
        <w:rPr>
          <w:b/>
        </w:rPr>
        <w:tab/>
      </w:r>
      <w:r w:rsidR="0049379F">
        <w:rPr>
          <w:b/>
        </w:rPr>
        <w:t xml:space="preserve">PODUZETE AKTIVNOSTI OD OTVARANJA STEČAJNOG POSTUPKA 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A76991" w:rsidP="0049379F">
      <w:pPr>
        <w:pStyle w:val="Tijeloteksta"/>
      </w:pPr>
      <w:r>
        <w:t>Nakon otvaranja stečajnog postupka poduzela sam sljedeće aktivnosti:</w:t>
      </w:r>
    </w:p>
    <w:p w:rsidR="0049379F" w:rsidRDefault="0049379F" w:rsidP="0049379F">
      <w:pPr>
        <w:pStyle w:val="Tijeloteksta"/>
        <w:ind w:left="709"/>
      </w:pPr>
    </w:p>
    <w:p w:rsidR="0049379F" w:rsidRDefault="0049379F" w:rsidP="0049379F">
      <w:pPr>
        <w:pStyle w:val="Tijeloteksta"/>
        <w:ind w:left="720"/>
      </w:pPr>
    </w:p>
    <w:p w:rsidR="001C2BF5" w:rsidRDefault="00C859F8" w:rsidP="006B61A1">
      <w:pPr>
        <w:pStyle w:val="Tijeloteksta"/>
        <w:numPr>
          <w:ilvl w:val="0"/>
          <w:numId w:val="3"/>
        </w:numPr>
      </w:pPr>
      <w:r>
        <w:t xml:space="preserve">Prijašnji direktor dužnika nije mi predao nikakvu poslovnu dokumentaciju tako da sam istu pribavljala od </w:t>
      </w:r>
      <w:r w:rsidR="006B61A1">
        <w:t xml:space="preserve">Porezne </w:t>
      </w:r>
      <w:r>
        <w:t>uprave,</w:t>
      </w:r>
      <w:r w:rsidR="007951EF">
        <w:t xml:space="preserve"> Geodetske uprave (K</w:t>
      </w:r>
      <w:r w:rsidR="006B61A1">
        <w:t>atastar), zemljišnih knjiga, MUP-a te od vjerovnika.</w:t>
      </w:r>
      <w:r>
        <w:t xml:space="preserve"> </w:t>
      </w:r>
    </w:p>
    <w:p w:rsidR="0049379F" w:rsidRDefault="0049379F" w:rsidP="00B5757C">
      <w:pPr>
        <w:pStyle w:val="Tijeloteksta"/>
      </w:pPr>
    </w:p>
    <w:p w:rsidR="001C2BF5" w:rsidRDefault="001C2BF5" w:rsidP="008A2D60">
      <w:pPr>
        <w:pStyle w:val="Tijeloteksta"/>
        <w:numPr>
          <w:ilvl w:val="0"/>
          <w:numId w:val="3"/>
        </w:numPr>
      </w:pPr>
      <w:r>
        <w:t xml:space="preserve">Napravila sam žig sa naznakom tvrtke u stečaju, ishodila obavijest o razvrstavanju poslovnog subjekta kod Državnog zavoda za statistiku, zatvorila sve postojeće žiro-račune i otvorila novi žiro-račun Dužnika u stečaju kod Hrvatske poštanske banke d.d. broj </w:t>
      </w:r>
      <w:r w:rsidR="0069097E" w:rsidRPr="0069097E">
        <w:rPr>
          <w:i/>
          <w:sz w:val="22"/>
        </w:rPr>
        <w:t>HR</w:t>
      </w:r>
      <w:r w:rsidR="006B61A1">
        <w:rPr>
          <w:i/>
          <w:sz w:val="22"/>
        </w:rPr>
        <w:t>9223900011100942880</w:t>
      </w:r>
      <w:r w:rsidR="00CF5D3F" w:rsidRPr="0069097E">
        <w:t>.</w:t>
      </w:r>
      <w:r w:rsidR="00CA6430">
        <w:rPr>
          <w:b/>
          <w:i/>
          <w:sz w:val="22"/>
        </w:rPr>
        <w:t xml:space="preserve">   </w:t>
      </w:r>
      <w:r>
        <w:t xml:space="preserve"> Broj žiro – računa je naznačen ispod tvrtke Dužnika </w:t>
      </w:r>
      <w:r w:rsidR="00CF5D3F">
        <w:t>na</w:t>
      </w:r>
      <w:r>
        <w:t xml:space="preserve"> memorandumu sukladno članku 147. Stečajnog zakona.</w:t>
      </w:r>
    </w:p>
    <w:p w:rsidR="0049379F" w:rsidRDefault="001C2BF5" w:rsidP="00BA60DE">
      <w:pPr>
        <w:pStyle w:val="Tijeloteksta"/>
        <w:ind w:left="360"/>
      </w:pPr>
      <w:r>
        <w:t xml:space="preserve"> </w:t>
      </w:r>
    </w:p>
    <w:p w:rsidR="001C2BF5" w:rsidRDefault="006F1D89" w:rsidP="008A2D60">
      <w:pPr>
        <w:pStyle w:val="Tijeloteksta"/>
        <w:numPr>
          <w:ilvl w:val="0"/>
          <w:numId w:val="3"/>
        </w:numPr>
      </w:pPr>
      <w:r>
        <w:t>Poduzela sam sve potrebne aktivnosti oko sređivanja očevidnika knjigovodstvenih podataka Dužnika do da</w:t>
      </w:r>
      <w:r w:rsidR="00035792">
        <w:t xml:space="preserve">na otvaranja stečajnog postupka, no kako nisam dobila </w:t>
      </w:r>
      <w:r w:rsidR="007951EF">
        <w:t>potrebnu</w:t>
      </w:r>
      <w:r w:rsidR="00035792">
        <w:t xml:space="preserve"> dokumentaciju od prijašnjeg zakonskog zastupnika, početna bilanca će biti sačinjena na temelju dostupnih podataka, uz ograde.</w:t>
      </w:r>
    </w:p>
    <w:p w:rsidR="006F1D89" w:rsidRDefault="006F1D89" w:rsidP="006F1D89">
      <w:pPr>
        <w:pStyle w:val="Tijeloteksta"/>
        <w:ind w:left="360"/>
      </w:pPr>
    </w:p>
    <w:p w:rsidR="006F1D89" w:rsidRDefault="006F1D89" w:rsidP="006F1D89">
      <w:pPr>
        <w:pStyle w:val="Tijeloteksta"/>
        <w:ind w:left="708"/>
      </w:pPr>
      <w:r>
        <w:t>Izradu početne stečajne bilance, kao i obavljanje financijskih i knjigovodstvenih poslova stečajnog dužnika, povjer</w:t>
      </w:r>
      <w:r w:rsidR="00C74E63">
        <w:t xml:space="preserve">ila sam </w:t>
      </w:r>
      <w:r>
        <w:t>stručnom knjigovodstvenom servisu.</w:t>
      </w:r>
    </w:p>
    <w:p w:rsidR="006F1D89" w:rsidRDefault="006F1D89" w:rsidP="006F1D89">
      <w:pPr>
        <w:pStyle w:val="Tijeloteksta"/>
        <w:ind w:left="708"/>
      </w:pPr>
    </w:p>
    <w:p w:rsidR="006F1D89" w:rsidRDefault="006F1D89" w:rsidP="008A2D60">
      <w:pPr>
        <w:pStyle w:val="Tijeloteksta"/>
        <w:numPr>
          <w:ilvl w:val="0"/>
          <w:numId w:val="3"/>
        </w:numPr>
      </w:pPr>
      <w:r>
        <w:lastRenderedPageBreak/>
        <w:t>Imenovala sam povjerenstvo za izradu pojedinih predmeta stečajne mase sukladno odredbi članka 25. i članka 150. Stečajnog zakona.</w:t>
      </w:r>
      <w:r w:rsidR="007F68F0">
        <w:t xml:space="preserve"> Kako nam prijašnji zakonski zastupnik nije predao ključeve od stanova i poslovnih prostora komisija nije uspjela fizički obići nekretnine i napraviti potrebne inventure.</w:t>
      </w:r>
    </w:p>
    <w:p w:rsidR="006F1D89" w:rsidRDefault="006F1D89" w:rsidP="006F1D89">
      <w:pPr>
        <w:pStyle w:val="Tijeloteksta"/>
        <w:ind w:left="360"/>
      </w:pPr>
    </w:p>
    <w:p w:rsidR="0049379F" w:rsidRDefault="0049379F" w:rsidP="008A2D60">
      <w:pPr>
        <w:pStyle w:val="Tijeloteksta"/>
        <w:numPr>
          <w:ilvl w:val="0"/>
          <w:numId w:val="3"/>
        </w:numPr>
      </w:pPr>
      <w:r>
        <w:t xml:space="preserve">Kako su otvaranjem stečajnog </w:t>
      </w:r>
      <w:r w:rsidR="006F1D89">
        <w:t>postupka</w:t>
      </w:r>
      <w:r>
        <w:t xml:space="preserve"> prestale punomoći Dužnika koje se odnose na imovinu koja ulazi u stečajnu masu (članak 125. Stečajnog zakona) </w:t>
      </w:r>
      <w:r w:rsidR="00B46AB3">
        <w:t xml:space="preserve">potrebno je zatražiti </w:t>
      </w:r>
      <w:r>
        <w:t xml:space="preserve">sve predmete koji se nalaze kod punomoćnika Dužnika, za koje </w:t>
      </w:r>
      <w:r w:rsidR="007F68F0">
        <w:t>saznam</w:t>
      </w:r>
      <w:r>
        <w:t xml:space="preserve"> da su zastupal</w:t>
      </w:r>
      <w:r w:rsidR="004F209A">
        <w:t>i</w:t>
      </w:r>
      <w:r>
        <w:t xml:space="preserve"> tvrtku.</w:t>
      </w:r>
      <w:r w:rsidR="006F1D89">
        <w:t xml:space="preserve"> </w:t>
      </w:r>
      <w:r w:rsidR="00FD0779">
        <w:t>Zbog nesuradnje prijašnjeg zakonskog zastupnika nemam podatke o punomoćnicima.</w:t>
      </w:r>
    </w:p>
    <w:p w:rsidR="0049379F" w:rsidRDefault="0049379F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3"/>
        </w:numPr>
      </w:pPr>
      <w:r>
        <w:t>Po odredbi članka 28. stavak 6. Stečajnog zakona, stečajni upravitelj je dužan odmah nakon stupanja na dužnost osigurati se od odgovornosti, a visinu osiguranine određuje stečajni sudac. Visina stečajne mase je osnov za određivanje osiguranine.</w:t>
      </w:r>
    </w:p>
    <w:p w:rsidR="0049379F" w:rsidRDefault="0049379F" w:rsidP="0049379F">
      <w:pPr>
        <w:pStyle w:val="Tijeloteksta"/>
        <w:ind w:left="360"/>
      </w:pPr>
    </w:p>
    <w:p w:rsidR="007E31D2" w:rsidRDefault="00B5757C" w:rsidP="0049379F">
      <w:pPr>
        <w:pStyle w:val="Tijeloteksta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HOK-a</w:t>
      </w:r>
      <w:r w:rsidR="00B127BD">
        <w:t>.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="007D3549" w:rsidRDefault="007D3549" w:rsidP="000D777D">
      <w:pPr>
        <w:pStyle w:val="Tijeloteksta"/>
      </w:pPr>
    </w:p>
    <w:p w:rsidR="00A91763" w:rsidRDefault="00A91763" w:rsidP="00A91763">
      <w:pPr>
        <w:pStyle w:val="Tijeloteksta"/>
      </w:pPr>
    </w:p>
    <w:p w:rsidR="004B36CC" w:rsidRDefault="004B36CC" w:rsidP="0003785E">
      <w:pPr>
        <w:pStyle w:val="Tijeloteksta"/>
      </w:pPr>
    </w:p>
    <w:p w:rsidR="002912D5" w:rsidRDefault="00FD0779" w:rsidP="00FD0779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r>
        <w:rPr>
          <w:rFonts w:ascii="Bookman Old Style" w:hAnsi="Bookman Old Style"/>
          <w:b/>
          <w:bCs/>
          <w:color w:val="000000"/>
          <w:spacing w:val="1"/>
          <w:szCs w:val="24"/>
        </w:rPr>
        <w:t>5.</w:t>
      </w:r>
      <w:r>
        <w:rPr>
          <w:rFonts w:ascii="Bookman Old Style" w:hAnsi="Bookman Old Style"/>
          <w:b/>
          <w:bCs/>
          <w:color w:val="000000"/>
          <w:spacing w:val="1"/>
          <w:szCs w:val="24"/>
        </w:rPr>
        <w:tab/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957DBE" w:rsidRPr="00F86B9E" w:rsidRDefault="00957DBE" w:rsidP="00957DBE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Prema dostupnoj dokumentaciji izvršena je a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naliza poslovanja za period od 2011. godine do 201</w:t>
      </w:r>
      <w:r w:rsidR="00C1203A">
        <w:rPr>
          <w:rFonts w:ascii="Bookman Old Style" w:hAnsi="Bookman Old Style"/>
          <w:color w:val="000000"/>
          <w:spacing w:val="6"/>
          <w:szCs w:val="24"/>
          <w:lang w:val="hr-HR"/>
        </w:rPr>
        <w:t>4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. godine.</w:t>
      </w:r>
    </w:p>
    <w:p w:rsidR="00957DBE" w:rsidRPr="00F86B9E" w:rsidRDefault="00957DBE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color w:val="000000"/>
          <w:spacing w:val="2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Prikaz podataka iz prihoda i rashoda razdoblja nalazi  se u Tablici 1. i pripadajućem </w:t>
      </w:r>
      <w:r w:rsidRPr="00F86B9E">
        <w:rPr>
          <w:rFonts w:ascii="Bookman Old Style" w:hAnsi="Bookman Old Style"/>
          <w:color w:val="000000"/>
          <w:spacing w:val="2"/>
          <w:szCs w:val="24"/>
          <w:lang w:val="hr-HR"/>
        </w:rPr>
        <w:t>Grafikonu 1.</w:t>
      </w:r>
    </w:p>
    <w:p w:rsidR="008B3B80" w:rsidRPr="00F86B9E" w:rsidRDefault="008B3B80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color w:val="000000"/>
          <w:spacing w:val="2"/>
          <w:szCs w:val="24"/>
          <w:lang w:val="hr-HR"/>
        </w:rPr>
      </w:pPr>
    </w:p>
    <w:p w:rsidR="00C1203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8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U 2011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4.855.152 kuna, ukupni rashod u iznosu od 4.835.153 kuna i dobitak nakon oporezivanja u iznosu od 19.999 kuna.</w:t>
      </w:r>
    </w:p>
    <w:p w:rsidR="00C1203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 w:val="28"/>
          <w:szCs w:val="28"/>
        </w:rPr>
      </w:pPr>
    </w:p>
    <w:p w:rsidR="00C1203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10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U 2012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60.873.313 kuna, ukupni rashod u iznosu od 60.857.944 kuna, porez na dobitak u iznosu od 13.588 kuna i dobitak nakon oporezivanja u iznosu od 1.781 kuna.</w:t>
      </w:r>
    </w:p>
    <w:p w:rsidR="00C1203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8"/>
          <w:sz w:val="28"/>
          <w:szCs w:val="28"/>
        </w:rPr>
      </w:pPr>
    </w:p>
    <w:p w:rsidR="00C1203A" w:rsidRPr="00584D0B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13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 xml:space="preserve">od 41.148.568 kuna (poslovni prohodi  iznosu od 41.135.879 kuna), ukupni rashodi u iznosu od 41.142.136 kuna (poslovni rashodi 39.475.252 kuna  od čega materijalni rashodi 38.703.417 kuna,  troškovi osoblja 429.568 kuna, </w:t>
      </w:r>
      <w:r>
        <w:rPr>
          <w:color w:val="000000"/>
          <w:spacing w:val="10"/>
          <w:sz w:val="28"/>
          <w:szCs w:val="28"/>
        </w:rPr>
        <w:lastRenderedPageBreak/>
        <w:t>troškovi amortizacije 62.046 kuna, ostali troškovi 280.221 kuna, te financijski rashodi 1.666.884 kuna), dobitak prije oporezivanja 6.432 kuna, porez na dobitak 5.146 kuna  i dobitak razdoblja nakon oporezivanja u iznosu od 1.286 kuna.</w:t>
      </w:r>
    </w:p>
    <w:p w:rsidR="00C1203A" w:rsidRDefault="00C1203A" w:rsidP="00C1203A">
      <w:pPr>
        <w:shd w:val="clear" w:color="auto" w:fill="FFFFFF"/>
        <w:spacing w:before="288" w:line="302" w:lineRule="exact"/>
        <w:ind w:left="29"/>
        <w:jc w:val="both"/>
        <w:rPr>
          <w:color w:val="000000"/>
          <w:spacing w:val="2"/>
          <w:sz w:val="28"/>
          <w:szCs w:val="28"/>
        </w:rPr>
      </w:pPr>
    </w:p>
    <w:tbl>
      <w:tblPr>
        <w:tblW w:w="8873" w:type="dxa"/>
        <w:tblInd w:w="108" w:type="dxa"/>
        <w:tblLook w:val="0000" w:firstRow="0" w:lastRow="0" w:firstColumn="0" w:lastColumn="0" w:noHBand="0" w:noVBand="0"/>
      </w:tblPr>
      <w:tblGrid>
        <w:gridCol w:w="556"/>
        <w:gridCol w:w="3381"/>
        <w:gridCol w:w="1167"/>
        <w:gridCol w:w="1167"/>
        <w:gridCol w:w="1167"/>
        <w:gridCol w:w="1596"/>
      </w:tblGrid>
      <w:tr w:rsidR="00C1203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Cs w:val="24"/>
              </w:rPr>
            </w:pPr>
            <w:r w:rsidRPr="00943A51">
              <w:rPr>
                <w:rFonts w:ascii="Arial" w:hAnsi="Arial" w:cs="Arial"/>
                <w:b/>
                <w:bCs/>
                <w:szCs w:val="24"/>
              </w:rPr>
              <w:t xml:space="preserve">RAČUN DOBITI I GUBITKA  "EUROBLOK" d.o.o.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1203A">
        <w:trPr>
          <w:trHeight w:val="27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Tablica 1.</w:t>
            </w:r>
          </w:p>
        </w:tc>
      </w:tr>
      <w:tr w:rsidR="00C1203A">
        <w:trPr>
          <w:trHeight w:val="270"/>
        </w:trPr>
        <w:tc>
          <w:tcPr>
            <w:tcW w:w="44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R.b.</w:t>
            </w:r>
          </w:p>
        </w:tc>
        <w:tc>
          <w:tcPr>
            <w:tcW w:w="338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  P  I  S</w:t>
            </w:r>
          </w:p>
        </w:tc>
        <w:tc>
          <w:tcPr>
            <w:tcW w:w="11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31.12.2011.</w:t>
            </w:r>
          </w:p>
        </w:tc>
        <w:tc>
          <w:tcPr>
            <w:tcW w:w="11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31.12.2012.</w:t>
            </w:r>
          </w:p>
        </w:tc>
        <w:tc>
          <w:tcPr>
            <w:tcW w:w="11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31.12.2013.</w:t>
            </w:r>
          </w:p>
        </w:tc>
        <w:tc>
          <w:tcPr>
            <w:tcW w:w="159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31.12.2014.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Poslovni prihodi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4.845.255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60.752.582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41.135.879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2.608.097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Poslovni rashodi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3.069.030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55.926.519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39.475.252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2.249.569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Financijski prihodi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120.731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12.689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Financijski rashodi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1.766.123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4.931.425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1.666.884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335.237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Izvanredni prihodi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Izvanredni rashodi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UKUPNI PRIHODI (1+3+5)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4.855.152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60.873.313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41.148.568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2.608.097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UKUPNI RASHODI (2+4+6)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4.835.153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60.857.944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41.142.136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2.584.806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9.1.Dobitak prije oporezivanja (7-8)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15.369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6.432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23.291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9.2.Gubitak prije oporezivanja (8-7)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Porez na dobitak ili gubitak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13.588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5.146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3A51"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DOBITAK FINANCIJSKE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GODINE (9.1.-10)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1203A">
        <w:trPr>
          <w:trHeight w:val="255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GUBITAK FINANCIJSKE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1203A">
        <w:trPr>
          <w:trHeight w:val="270"/>
        </w:trPr>
        <w:tc>
          <w:tcPr>
            <w:tcW w:w="4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GODINE (9.2.+10. ili 10-9.1.)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19.999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1.781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5.146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18.633</w:t>
            </w:r>
          </w:p>
        </w:tc>
      </w:tr>
    </w:tbl>
    <w:p w:rsidR="00C1203A" w:rsidRDefault="00C1203A" w:rsidP="00C1203A">
      <w:pPr>
        <w:shd w:val="clear" w:color="auto" w:fill="FFFFFF"/>
        <w:spacing w:before="288" w:line="302" w:lineRule="exact"/>
        <w:ind w:left="29"/>
        <w:jc w:val="both"/>
        <w:rPr>
          <w:color w:val="000000"/>
          <w:spacing w:val="2"/>
          <w:sz w:val="28"/>
          <w:szCs w:val="28"/>
        </w:rPr>
      </w:pPr>
    </w:p>
    <w:p w:rsidR="00C1203A" w:rsidRDefault="00C1203A" w:rsidP="00C1203A">
      <w:pPr>
        <w:shd w:val="clear" w:color="auto" w:fill="FFFFFF"/>
        <w:spacing w:before="288" w:line="302" w:lineRule="exact"/>
        <w:ind w:left="29"/>
        <w:jc w:val="both"/>
        <w:rPr>
          <w:color w:val="000000"/>
          <w:spacing w:val="2"/>
          <w:sz w:val="28"/>
          <w:szCs w:val="28"/>
        </w:rPr>
      </w:pPr>
    </w:p>
    <w:p w:rsidR="00C1203A" w:rsidRDefault="00816FAE" w:rsidP="00C1203A">
      <w:pPr>
        <w:shd w:val="clear" w:color="auto" w:fill="FFFFFF"/>
        <w:spacing w:before="288" w:line="302" w:lineRule="exact"/>
        <w:ind w:left="29"/>
        <w:jc w:val="both"/>
        <w:rPr>
          <w:color w:val="000000"/>
          <w:spacing w:val="2"/>
          <w:sz w:val="28"/>
          <w:szCs w:val="28"/>
        </w:rPr>
      </w:pPr>
      <w:r>
        <w:rPr>
          <w:rFonts w:ascii="Arial" w:hAnsi="Arial" w:cs="Arial"/>
          <w:noProof/>
          <w:lang w:val="hr-H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367030</wp:posOffset>
            </wp:positionV>
            <wp:extent cx="5686425" cy="3157220"/>
            <wp:effectExtent l="0" t="0" r="9525" b="5080"/>
            <wp:wrapNone/>
            <wp:docPr id="30" name="Slika 30" descr="clip_image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lip_image001"/>
                    <pic:cNvPicPr preferRelativeResize="0">
                      <a:picLocks noRot="1" noChangeArrowheads="1" noChangeShapeType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157220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136" w:type="dxa"/>
        <w:tblInd w:w="108" w:type="dxa"/>
        <w:tblLook w:val="0000" w:firstRow="0" w:lastRow="0" w:firstColumn="0" w:lastColumn="0" w:noHBand="0" w:noVBand="0"/>
      </w:tblPr>
      <w:tblGrid>
        <w:gridCol w:w="656"/>
        <w:gridCol w:w="2996"/>
        <w:gridCol w:w="1216"/>
        <w:gridCol w:w="1356"/>
        <w:gridCol w:w="1316"/>
        <w:gridCol w:w="1596"/>
      </w:tblGrid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C1203A">
              <w:trPr>
                <w:trHeight w:val="255"/>
                <w:tblCellSpacing w:w="0" w:type="dxa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1203A" w:rsidRPr="00943A51" w:rsidRDefault="00C1203A" w:rsidP="00EE009D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C1203A">
        <w:trPr>
          <w:trHeight w:val="24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2011.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2012.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2013.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2014</w:t>
            </w: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  <w:r w:rsidRPr="00943A51">
              <w:rPr>
                <w:rFonts w:ascii="Arial" w:hAnsi="Arial" w:cs="Arial"/>
              </w:rPr>
              <w:t>Prihod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4.855.152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60.873.313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41.148.568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2.608.097</w:t>
            </w: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  <w:r w:rsidRPr="00943A51">
              <w:rPr>
                <w:rFonts w:ascii="Arial" w:hAnsi="Arial" w:cs="Arial"/>
              </w:rPr>
              <w:t>Rashod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4.835.153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60.857.944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41.142.136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2.584.806</w:t>
            </w: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  <w:sz w:val="16"/>
                <w:szCs w:val="16"/>
              </w:rPr>
            </w:pPr>
            <w:r w:rsidRPr="00943A51">
              <w:rPr>
                <w:rFonts w:ascii="Arial" w:hAnsi="Arial" w:cs="Arial"/>
                <w:sz w:val="16"/>
                <w:szCs w:val="16"/>
              </w:rPr>
              <w:t>Dobitak ili Gubitak nakon oporezivanaja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19.999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1.781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1.286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A51">
              <w:rPr>
                <w:rFonts w:ascii="Arial" w:hAnsi="Arial" w:cs="Arial"/>
                <w:b/>
                <w:bCs/>
                <w:sz w:val="18"/>
                <w:szCs w:val="18"/>
              </w:rPr>
              <w:t>23.291</w:t>
            </w: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  <w:tr w:rsidR="00C1203A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03A" w:rsidRPr="00943A51" w:rsidRDefault="00C1203A" w:rsidP="00EE009D">
            <w:pPr>
              <w:rPr>
                <w:rFonts w:ascii="Arial" w:hAnsi="Arial" w:cs="Arial"/>
              </w:rPr>
            </w:pPr>
          </w:p>
        </w:tc>
      </w:tr>
    </w:tbl>
    <w:p w:rsidR="00C1203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 w:val="28"/>
          <w:szCs w:val="28"/>
        </w:rPr>
      </w:pPr>
    </w:p>
    <w:p w:rsidR="00C1203A" w:rsidRPr="00943A51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10"/>
          <w:sz w:val="28"/>
          <w:szCs w:val="28"/>
        </w:rPr>
      </w:pPr>
      <w:r w:rsidRPr="00943A51">
        <w:rPr>
          <w:b/>
          <w:color w:val="000000"/>
          <w:spacing w:val="6"/>
          <w:sz w:val="28"/>
          <w:szCs w:val="28"/>
        </w:rPr>
        <w:t xml:space="preserve">U 2014. </w:t>
      </w:r>
      <w:r w:rsidRPr="00943A51">
        <w:rPr>
          <w:color w:val="000000"/>
          <w:spacing w:val="6"/>
          <w:sz w:val="28"/>
          <w:szCs w:val="28"/>
        </w:rPr>
        <w:t xml:space="preserve">godini  ostvaruje ukupni prihod u iznosu </w:t>
      </w:r>
      <w:r w:rsidRPr="00943A51">
        <w:rPr>
          <w:color w:val="000000"/>
          <w:spacing w:val="10"/>
          <w:sz w:val="28"/>
          <w:szCs w:val="28"/>
        </w:rPr>
        <w:t xml:space="preserve">od </w:t>
      </w:r>
      <w:r>
        <w:rPr>
          <w:color w:val="000000"/>
          <w:spacing w:val="10"/>
          <w:sz w:val="28"/>
          <w:szCs w:val="28"/>
        </w:rPr>
        <w:t>2.608.097</w:t>
      </w:r>
      <w:r w:rsidRPr="00943A51">
        <w:rPr>
          <w:color w:val="000000"/>
          <w:spacing w:val="10"/>
          <w:sz w:val="28"/>
          <w:szCs w:val="28"/>
        </w:rPr>
        <w:t xml:space="preserve"> kuna (poslovni prohodi  iznosu od </w:t>
      </w:r>
      <w:r>
        <w:rPr>
          <w:color w:val="000000"/>
          <w:spacing w:val="10"/>
          <w:sz w:val="28"/>
          <w:szCs w:val="28"/>
        </w:rPr>
        <w:t>2.608.097</w:t>
      </w:r>
      <w:r w:rsidRPr="00943A51">
        <w:rPr>
          <w:color w:val="000000"/>
          <w:spacing w:val="10"/>
          <w:sz w:val="28"/>
          <w:szCs w:val="28"/>
        </w:rPr>
        <w:t xml:space="preserve"> kuna), ukupni rashodi u iznosu od </w:t>
      </w:r>
      <w:r>
        <w:rPr>
          <w:color w:val="000000"/>
          <w:spacing w:val="10"/>
          <w:sz w:val="28"/>
          <w:szCs w:val="28"/>
        </w:rPr>
        <w:t>2.584.806</w:t>
      </w:r>
      <w:r w:rsidRPr="00943A51">
        <w:rPr>
          <w:color w:val="000000"/>
          <w:spacing w:val="10"/>
          <w:sz w:val="28"/>
          <w:szCs w:val="28"/>
        </w:rPr>
        <w:t xml:space="preserve"> kuna (poslovni rashodi </w:t>
      </w:r>
      <w:r>
        <w:rPr>
          <w:color w:val="000000"/>
          <w:spacing w:val="10"/>
          <w:sz w:val="28"/>
          <w:szCs w:val="28"/>
        </w:rPr>
        <w:t>2.249.569</w:t>
      </w:r>
      <w:r w:rsidRPr="00943A51">
        <w:rPr>
          <w:color w:val="000000"/>
          <w:spacing w:val="10"/>
          <w:sz w:val="28"/>
          <w:szCs w:val="28"/>
        </w:rPr>
        <w:t xml:space="preserve"> kuna  od čega materijalni rashodi </w:t>
      </w:r>
      <w:r>
        <w:rPr>
          <w:color w:val="000000"/>
          <w:spacing w:val="10"/>
          <w:sz w:val="28"/>
          <w:szCs w:val="28"/>
        </w:rPr>
        <w:t>2.039.051</w:t>
      </w:r>
      <w:r w:rsidRPr="00943A51">
        <w:rPr>
          <w:color w:val="000000"/>
          <w:spacing w:val="10"/>
          <w:sz w:val="28"/>
          <w:szCs w:val="28"/>
        </w:rPr>
        <w:t xml:space="preserve"> kuna,  troškovi osoblja </w:t>
      </w:r>
      <w:r>
        <w:rPr>
          <w:color w:val="000000"/>
          <w:spacing w:val="10"/>
          <w:sz w:val="28"/>
          <w:szCs w:val="28"/>
        </w:rPr>
        <w:t>35.797</w:t>
      </w:r>
      <w:r w:rsidRPr="00943A51">
        <w:rPr>
          <w:color w:val="000000"/>
          <w:spacing w:val="10"/>
          <w:sz w:val="28"/>
          <w:szCs w:val="28"/>
        </w:rPr>
        <w:t xml:space="preserve"> kuna, troškovi amortizacije </w:t>
      </w:r>
      <w:r>
        <w:rPr>
          <w:color w:val="000000"/>
          <w:spacing w:val="10"/>
          <w:sz w:val="28"/>
          <w:szCs w:val="28"/>
        </w:rPr>
        <w:t>7.253</w:t>
      </w:r>
      <w:r w:rsidRPr="00943A51">
        <w:rPr>
          <w:color w:val="000000"/>
          <w:spacing w:val="10"/>
          <w:sz w:val="28"/>
          <w:szCs w:val="28"/>
        </w:rPr>
        <w:t xml:space="preserve"> kuna, ostali troškovi </w:t>
      </w:r>
      <w:r>
        <w:rPr>
          <w:color w:val="000000"/>
          <w:spacing w:val="10"/>
          <w:sz w:val="28"/>
          <w:szCs w:val="28"/>
        </w:rPr>
        <w:t>14.893</w:t>
      </w:r>
      <w:r w:rsidRPr="00943A51">
        <w:rPr>
          <w:color w:val="000000"/>
          <w:spacing w:val="10"/>
          <w:sz w:val="28"/>
          <w:szCs w:val="28"/>
        </w:rPr>
        <w:t xml:space="preserve"> kuna,</w:t>
      </w:r>
      <w:r>
        <w:rPr>
          <w:color w:val="000000"/>
          <w:spacing w:val="10"/>
          <w:sz w:val="28"/>
          <w:szCs w:val="28"/>
        </w:rPr>
        <w:t xml:space="preserve"> vrijednosno usklađenje imovine 152.575 kuna</w:t>
      </w:r>
      <w:r w:rsidRPr="00943A51">
        <w:rPr>
          <w:color w:val="000000"/>
          <w:spacing w:val="10"/>
          <w:sz w:val="28"/>
          <w:szCs w:val="28"/>
        </w:rPr>
        <w:t xml:space="preserve"> te financijski rashodi </w:t>
      </w:r>
      <w:r>
        <w:rPr>
          <w:color w:val="000000"/>
          <w:spacing w:val="10"/>
          <w:sz w:val="28"/>
          <w:szCs w:val="28"/>
        </w:rPr>
        <w:t>335.237</w:t>
      </w:r>
      <w:r w:rsidRPr="00943A51">
        <w:rPr>
          <w:color w:val="000000"/>
          <w:spacing w:val="10"/>
          <w:sz w:val="28"/>
          <w:szCs w:val="28"/>
        </w:rPr>
        <w:t xml:space="preserve"> kuna), dobitak prije oporezivanja </w:t>
      </w:r>
      <w:r>
        <w:rPr>
          <w:color w:val="000000"/>
          <w:spacing w:val="10"/>
          <w:sz w:val="28"/>
          <w:szCs w:val="28"/>
        </w:rPr>
        <w:t>23.291</w:t>
      </w:r>
      <w:r w:rsidRPr="00943A51">
        <w:rPr>
          <w:color w:val="000000"/>
          <w:spacing w:val="10"/>
          <w:sz w:val="28"/>
          <w:szCs w:val="28"/>
        </w:rPr>
        <w:t xml:space="preserve"> kuna, porez na dobitak </w:t>
      </w:r>
      <w:r>
        <w:rPr>
          <w:color w:val="000000"/>
          <w:spacing w:val="10"/>
          <w:sz w:val="28"/>
          <w:szCs w:val="28"/>
        </w:rPr>
        <w:t>4.658</w:t>
      </w:r>
      <w:r w:rsidRPr="00943A51">
        <w:rPr>
          <w:color w:val="000000"/>
          <w:spacing w:val="10"/>
          <w:sz w:val="28"/>
          <w:szCs w:val="28"/>
        </w:rPr>
        <w:t xml:space="preserve"> kuna  i dobitak razdoblja nakon oporezivanja u iznosu od </w:t>
      </w:r>
      <w:r>
        <w:rPr>
          <w:color w:val="000000"/>
          <w:spacing w:val="10"/>
          <w:sz w:val="28"/>
          <w:szCs w:val="28"/>
        </w:rPr>
        <w:t>18.633</w:t>
      </w:r>
      <w:r w:rsidRPr="00943A51">
        <w:rPr>
          <w:color w:val="000000"/>
          <w:spacing w:val="10"/>
          <w:sz w:val="28"/>
          <w:szCs w:val="28"/>
        </w:rPr>
        <w:t xml:space="preserve"> kuna.</w:t>
      </w:r>
    </w:p>
    <w:p w:rsidR="00C1203A" w:rsidRPr="001459CA" w:rsidRDefault="00C1203A" w:rsidP="00C1203A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 w:val="28"/>
          <w:szCs w:val="28"/>
          <w:highlight w:val="yellow"/>
        </w:rPr>
      </w:pPr>
    </w:p>
    <w:p w:rsidR="00B1611A" w:rsidRPr="00C1203A" w:rsidRDefault="00C1203A" w:rsidP="002A704F">
      <w:pPr>
        <w:shd w:val="clear" w:color="auto" w:fill="FFFFFF"/>
        <w:spacing w:line="295" w:lineRule="exact"/>
        <w:ind w:left="24" w:right="382"/>
        <w:jc w:val="both"/>
        <w:rPr>
          <w:rFonts w:ascii="Bookman Old Style" w:hAnsi="Bookman Old Style"/>
          <w:b/>
          <w:szCs w:val="28"/>
          <w:lang w:val="hr-HR"/>
        </w:rPr>
      </w:pPr>
      <w:r w:rsidRPr="00C1203A">
        <w:rPr>
          <w:rFonts w:ascii="Bookman Old Style" w:hAnsi="Bookman Old Style"/>
          <w:b/>
          <w:szCs w:val="28"/>
          <w:lang w:val="hr-HR"/>
        </w:rPr>
        <w:t>Stečajni dužnik nije dostavio završna godišnja financijs</w:t>
      </w:r>
      <w:r w:rsidR="003D5E32">
        <w:rPr>
          <w:rFonts w:ascii="Bookman Old Style" w:hAnsi="Bookman Old Style"/>
          <w:b/>
          <w:szCs w:val="28"/>
          <w:lang w:val="hr-HR"/>
        </w:rPr>
        <w:t>ka izvješća  za 2014. i 2015.g., tako da su svi navedeni podaci preneseni iz bilance dobivene iz Porezne uprave, a izvjesno je da je stvarno stanje imovine znatno izmijenjeno u periodu do otvaranja stečaja.</w:t>
      </w:r>
    </w:p>
    <w:p w:rsidR="00BA60DE" w:rsidRPr="0079721B" w:rsidRDefault="00DF50B6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szCs w:val="24"/>
          <w:lang w:val="pl-PL"/>
        </w:rPr>
      </w:pP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6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 IMOVINA I OBVEZE DUŽNIKA</w:t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</w:p>
    <w:p w:rsidR="002912D5" w:rsidRPr="0079721B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="000B0960"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na dan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31.12.2014.g.</w:t>
      </w:r>
      <w:r w:rsidR="000B0960"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u ukupnom iznosu od </w:t>
      </w:r>
      <w:r w:rsidR="00F662E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>33.643.609</w:t>
      </w:r>
      <w:r w:rsidR="00F662E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kuna i to kako sljedi:</w:t>
      </w:r>
    </w:p>
    <w:p w:rsidR="00AB08BD" w:rsidRPr="002337F7" w:rsidRDefault="00AB08BD" w:rsidP="00AB08BD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DUGOTRAJNA IMOVINA</w:t>
      </w:r>
    </w:p>
    <w:p w:rsidR="002912D5" w:rsidRPr="002337F7" w:rsidRDefault="00AB08BD" w:rsidP="00AB08BD">
      <w:p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1. 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Materijalna imovina </w:t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957DBE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5.297</w:t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  <w:t xml:space="preserve"> 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kuna</w:t>
      </w:r>
    </w:p>
    <w:p w:rsidR="002912D5" w:rsidRPr="002337F7" w:rsidRDefault="002912D5" w:rsidP="002912D5">
      <w:p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KRATKOTRAJNA IMOVINA</w:t>
      </w:r>
    </w:p>
    <w:p w:rsidR="002912D5" w:rsidRPr="002337F7" w:rsidRDefault="002912D5" w:rsidP="008A2D60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Zalihe </w:t>
      </w:r>
      <w:r w:rsidR="00DE5BC7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E5BC7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24.891.479 </w:t>
      </w: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kuna</w:t>
      </w:r>
    </w:p>
    <w:p w:rsidR="002912D5" w:rsidRDefault="00FE62E2" w:rsidP="008A2D60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Potraživanja </w:t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</w:t>
      </w:r>
      <w:r w:rsidR="00957DBE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</w:t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4.051.419 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kuna</w:t>
      </w:r>
    </w:p>
    <w:p w:rsidR="005E74FD" w:rsidRDefault="005E74FD" w:rsidP="008A2D60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>Financijska i</w:t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>movina</w:t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C1203A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1.438.804 k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>una</w:t>
      </w:r>
    </w:p>
    <w:p w:rsidR="003D5E32" w:rsidRDefault="003D5E32" w:rsidP="008A2D60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>Novac na računu i blagajni           3.256.610 kuna</w:t>
      </w:r>
    </w:p>
    <w:p w:rsidR="00C25776" w:rsidRPr="00CC2888" w:rsidRDefault="00C25776" w:rsidP="00EC48BC">
      <w:pPr>
        <w:jc w:val="both"/>
        <w:rPr>
          <w:rFonts w:ascii="Bookman Old Style" w:hAnsi="Bookman Old Style"/>
          <w:lang w:val="pl-PL"/>
        </w:rPr>
      </w:pPr>
    </w:p>
    <w:p w:rsidR="00C1203A" w:rsidRDefault="00C1203A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="00FE62E2" w:rsidRDefault="00C1203A" w:rsidP="009F19C7">
      <w:pPr>
        <w:ind w:left="360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b/>
          <w:lang w:val="pl-PL"/>
        </w:rPr>
        <w:t xml:space="preserve">KRATKOTRAJNA </w:t>
      </w:r>
      <w:r w:rsidR="007A5720">
        <w:rPr>
          <w:rFonts w:ascii="Bookman Old Style" w:hAnsi="Bookman Old Style"/>
          <w:b/>
          <w:lang w:val="pl-PL"/>
        </w:rPr>
        <w:t xml:space="preserve"> IMOVINA</w:t>
      </w:r>
      <w:r w:rsidR="006E2C35">
        <w:rPr>
          <w:rFonts w:ascii="Bookman Old Style" w:hAnsi="Bookman Old Style"/>
          <w:b/>
          <w:lang w:val="pl-PL"/>
        </w:rPr>
        <w:t xml:space="preserve"> </w:t>
      </w:r>
      <w:r>
        <w:rPr>
          <w:rFonts w:ascii="Bookman Old Style" w:hAnsi="Bookman Old Style"/>
          <w:b/>
          <w:lang w:val="pl-PL"/>
        </w:rPr>
        <w:t xml:space="preserve">(zalihe imovine namjenjene prodaji nekretnine) </w:t>
      </w:r>
      <w:r w:rsidR="006E2C35" w:rsidRPr="006E2C35">
        <w:rPr>
          <w:rFonts w:ascii="Bookman Old Style" w:hAnsi="Bookman Old Style"/>
          <w:lang w:val="pl-PL"/>
        </w:rPr>
        <w:t>k</w:t>
      </w:r>
      <w:r w:rsidR="00957DBE">
        <w:rPr>
          <w:rFonts w:ascii="Bookman Old Style" w:hAnsi="Bookman Old Style"/>
          <w:lang w:val="pl-PL"/>
        </w:rPr>
        <w:t xml:space="preserve">njigovodstvene vrijednosti </w:t>
      </w:r>
      <w:r>
        <w:rPr>
          <w:rFonts w:ascii="Bookman Old Style" w:hAnsi="Bookman Old Style"/>
          <w:lang w:val="pl-PL"/>
        </w:rPr>
        <w:t>24.891.479</w:t>
      </w:r>
      <w:r w:rsidR="006E2C35" w:rsidRPr="006E2C35">
        <w:rPr>
          <w:rFonts w:ascii="Bookman Old Style" w:hAnsi="Bookman Old Style"/>
          <w:lang w:val="pl-PL"/>
        </w:rPr>
        <w:t xml:space="preserve"> kuna</w:t>
      </w:r>
      <w:r>
        <w:rPr>
          <w:rFonts w:ascii="Bookman Old Style" w:hAnsi="Bookman Old Style"/>
          <w:lang w:val="pl-PL"/>
        </w:rPr>
        <w:t>.</w:t>
      </w:r>
      <w:r w:rsidR="006E2C35" w:rsidRPr="006E2C35">
        <w:rPr>
          <w:rFonts w:ascii="Bookman Old Style" w:hAnsi="Bookman Old Style"/>
          <w:lang w:val="pl-PL"/>
        </w:rPr>
        <w:t xml:space="preserve"> </w:t>
      </w:r>
    </w:p>
    <w:p w:rsidR="003D5E32" w:rsidRPr="006E2C35" w:rsidRDefault="003D5E32" w:rsidP="009F19C7">
      <w:pPr>
        <w:ind w:left="360"/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b/>
          <w:lang w:val="pl-PL"/>
        </w:rPr>
        <w:t>Inventure NISU provedene s obzirom da nam prijašnji zakonski zastupnik nije omogućio pristup objektu.</w:t>
      </w:r>
    </w:p>
    <w:p w:rsidR="00FE62E2" w:rsidRPr="00A22B79" w:rsidRDefault="00FE62E2" w:rsidP="00FE62E2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="00C04E89" w:rsidRPr="0085703B" w:rsidRDefault="007A5720" w:rsidP="0085703B">
      <w:pPr>
        <w:numPr>
          <w:ilvl w:val="0"/>
          <w:numId w:val="10"/>
        </w:num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b/>
          <w:lang w:val="pl-PL"/>
        </w:rPr>
        <w:t xml:space="preserve">NEKRETNINE: </w:t>
      </w:r>
    </w:p>
    <w:p w:rsidR="00CC1D33" w:rsidRDefault="00CC1D33" w:rsidP="00957DBE">
      <w:pPr>
        <w:widowControl w:val="0"/>
        <w:autoSpaceDE w:val="0"/>
        <w:autoSpaceDN w:val="0"/>
        <w:adjustRightInd w:val="0"/>
        <w:rPr>
          <w:rFonts w:ascii="Bookman Old Style" w:hAnsi="Bookman Old Style"/>
          <w:color w:val="000000"/>
          <w:spacing w:val="5"/>
          <w:szCs w:val="24"/>
          <w:lang w:val="hr-HR"/>
        </w:rPr>
      </w:pP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b/>
          <w:szCs w:val="24"/>
        </w:rPr>
      </w:pPr>
      <w:r w:rsidRPr="00EA29F8">
        <w:rPr>
          <w:rFonts w:ascii="Bookman Old Style" w:hAnsi="Bookman Old Style"/>
          <w:b/>
          <w:szCs w:val="24"/>
        </w:rPr>
        <w:t>1.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EA29F8">
        <w:rPr>
          <w:rFonts w:ascii="Bookman Old Style" w:hAnsi="Bookman Old Style"/>
          <w:szCs w:val="24"/>
        </w:rPr>
        <w:t xml:space="preserve">Nekretnina upisana u zk. ul. 4427 k.o. Trnje, kat. čest. 3688, oranica, Markovića Ljubomira, površine </w:t>
      </w:r>
      <w:smartTag w:uri="urn:schemas-microsoft-com:office:smarttags" w:element="metricconverter">
        <w:smartTagPr>
          <w:attr w:name="ProductID" w:val="1261 m2"/>
        </w:smartTagPr>
        <w:r w:rsidRPr="00EA29F8">
          <w:rPr>
            <w:rFonts w:ascii="Bookman Old Style" w:hAnsi="Bookman Old Style"/>
            <w:szCs w:val="24"/>
          </w:rPr>
          <w:t>1261 m2</w:t>
        </w:r>
      </w:smartTag>
      <w:r w:rsidRPr="00EA29F8">
        <w:rPr>
          <w:rFonts w:ascii="Bookman Old Style" w:hAnsi="Bookman Old Style"/>
          <w:szCs w:val="24"/>
        </w:rPr>
        <w:t>., u 725/1261 dijela.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EA29F8">
        <w:rPr>
          <w:rFonts w:ascii="Bookman Old Style" w:hAnsi="Bookman Old Style"/>
          <w:szCs w:val="24"/>
        </w:rPr>
        <w:t>Na nekretnini je upisano: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EA29F8">
        <w:rPr>
          <w:rFonts w:ascii="Bookman Old Style" w:hAnsi="Bookman Old Style"/>
          <w:szCs w:val="24"/>
        </w:rPr>
        <w:lastRenderedPageBreak/>
        <w:tab/>
        <w:t xml:space="preserve">- založno pravo u korist ERSTE &amp; STEIERMÄRKISCHE BANK D.D. RIJEKA, JADRANSKI TRG </w:t>
      </w:r>
      <w:smartTag w:uri="urn:schemas-microsoft-com:office:smarttags" w:element="metricconverter">
        <w:smartTagPr>
          <w:attr w:name="ProductID" w:val="3 A"/>
        </w:smartTagPr>
        <w:r w:rsidRPr="00EA29F8">
          <w:rPr>
            <w:rFonts w:ascii="Bookman Old Style" w:hAnsi="Bookman Old Style"/>
            <w:szCs w:val="24"/>
          </w:rPr>
          <w:t>3 A</w:t>
        </w:r>
      </w:smartTag>
      <w:r w:rsidRPr="00EA29F8">
        <w:rPr>
          <w:rFonts w:ascii="Bookman Old Style" w:hAnsi="Bookman Old Style"/>
          <w:szCs w:val="24"/>
        </w:rPr>
        <w:t xml:space="preserve">, Zaprimljeno 09.09.2008. broj Z-51423/08 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EA29F8">
        <w:rPr>
          <w:rFonts w:ascii="Bookman Old Style" w:hAnsi="Bookman Old Style"/>
          <w:szCs w:val="24"/>
        </w:rPr>
        <w:t>Temeljem Ugovora o okvirnom iznosu zaduženja i osiguranju br.ES 851/08-1 od 04.09.2008.godine solemniziranog po j.b.Pučar Vesni iz Zagreba, Miramarska 24. (Posl.broj:Ov-21049/08-1), Punomoći od 03.06.2008.godine, Punomoći od 02.09.2008.godine (preslik ovjerenog preslika, Broj:OV-21050/08), Povijesnog izvatka iz sudskog registra od 08.09.2008.godine (ovjereni preslik, Broj:OV-21051/08), Punomoći od 08.09.2008.godine (preslik ovjerenog preslika, Broj:OV-21065/08), i Punomoći od 08.09.2008.godine (preslik ovjerenog preslika, Broj:OV-21066/08), uknjižuje se založno pravo radi osiguranja tražbine založnog vjerovnika u iznosu od 10.000.000,00 EUR, u kunskoj protuvrijednosti obračunatoj po srednjem tečaju Banke na dan plaćanja uvećano za ugovorene kamate, kamate korisnika garancije, ugovorene kamate za zakašnjenje u plaćanju odnosno zakonske zatezne kamate ukoliko budu više, te provizije, naknade i troškove prisilne naplate bilo sudske ili izvansudske prirode, te prema drugim ugovorenim uvjetima.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color w:val="000000"/>
          <w:szCs w:val="24"/>
          <w:lang w:eastAsia="sl-SI"/>
        </w:rPr>
      </w:pPr>
      <w:r w:rsidRPr="00EA29F8">
        <w:rPr>
          <w:rFonts w:ascii="Bookman Old Style" w:hAnsi="Bookman Old Style"/>
          <w:szCs w:val="24"/>
        </w:rPr>
        <w:tab/>
      </w:r>
      <w:r w:rsidRPr="00EA29F8">
        <w:rPr>
          <w:rFonts w:ascii="Bookman Old Style" w:hAnsi="Bookman Old Style"/>
          <w:color w:val="000000"/>
          <w:szCs w:val="24"/>
          <w:lang w:eastAsia="sl-SI"/>
        </w:rPr>
        <w:t xml:space="preserve">- prisilno založno pravo u korist REPUBLIKA HRVATSKA, OIB: 52634238587, zaprimljeno 30.01.2015. godine, pod brojem: Z-4196/15, temeljem rješenja o osiguranju Općinskog građanskog suda u Zagrebu posl. br. Ovr-3269/2014-2 od 26. siječnja 2015. godine uknjižuje se založno pravo radi osiguranja tražbine u iznosu od 1.370.622,08 kn zajedno sa zakonskom zateznom kamatom tekućom od 04. travnja 2014. godine. 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color w:val="000000"/>
          <w:szCs w:val="24"/>
          <w:lang w:eastAsia="sl-SI"/>
        </w:rPr>
      </w:pPr>
      <w:r w:rsidRPr="00EA29F8">
        <w:rPr>
          <w:rFonts w:ascii="Bookman Old Style" w:hAnsi="Bookman Old Style"/>
          <w:color w:val="000000"/>
          <w:szCs w:val="24"/>
          <w:lang w:eastAsia="sl-SI"/>
        </w:rPr>
        <w:tab/>
        <w:t>- zabilježba ovrhe temeljem rješenja o ovrsi posl. br. Ovrj-712/2015 od 18. lipnja 2015. godine.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color w:val="000000"/>
          <w:szCs w:val="24"/>
          <w:lang w:eastAsia="sl-SI"/>
        </w:rPr>
      </w:pPr>
      <w:r w:rsidRPr="00EA29F8">
        <w:rPr>
          <w:rFonts w:ascii="Bookman Old Style" w:hAnsi="Bookman Old Style"/>
          <w:color w:val="000000"/>
          <w:szCs w:val="24"/>
          <w:lang w:eastAsia="sl-SI"/>
        </w:rPr>
        <w:tab/>
        <w:t>- zabilježba ovrhe temeljem rješenja o ovrsi posl. br. Ovr-85/2014 od 12. veljače 2014. godine. i čl. 84a st. 3. Zakona o zemljišnim knjigama zabilježuje se ovrha pod prvenstvenim redom zabilježbe pokrenutog ovršnog postupka pod posl. br. Z-1010/14.</w:t>
      </w: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F86B9E" w:rsidRPr="00EA29F8" w:rsidRDefault="00F86B9E" w:rsidP="00F86B9E">
      <w:pPr>
        <w:shd w:val="clear" w:color="auto" w:fill="FFFFFF"/>
        <w:jc w:val="both"/>
        <w:rPr>
          <w:rFonts w:ascii="Bookman Old Style" w:hAnsi="Bookman Old Style"/>
          <w:b/>
          <w:szCs w:val="24"/>
        </w:rPr>
      </w:pPr>
      <w:r w:rsidRPr="00EA29F8">
        <w:rPr>
          <w:rFonts w:ascii="Bookman Old Style" w:hAnsi="Bookman Old Style"/>
          <w:b/>
          <w:szCs w:val="24"/>
        </w:rPr>
        <w:t>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Nekretnine upisane u zk. ul. 848 k.o. Trnje, kat. čest. 3697, ZGRADA MJEŠOVITE UPORABE BR. 63 I 65 (POV. </w:t>
      </w:r>
      <w:smartTag w:uri="urn:schemas-microsoft-com:office:smarttags" w:element="metricconverter">
        <w:smartTagPr>
          <w:attr w:name="ProductID" w:val="1757 M2"/>
        </w:smartTagPr>
        <w:r w:rsidRPr="00CA00C1">
          <w:rPr>
            <w:rFonts w:ascii="Bookman Old Style" w:hAnsi="Bookman Old Style"/>
            <w:szCs w:val="24"/>
          </w:rPr>
          <w:t>1757 M2</w:t>
        </w:r>
      </w:smartTag>
      <w:r w:rsidRPr="00CA00C1">
        <w:rPr>
          <w:rFonts w:ascii="Bookman Old Style" w:hAnsi="Bookman Old Style"/>
          <w:szCs w:val="24"/>
        </w:rPr>
        <w:t xml:space="preserve">) I DVORIŠTE (POV. </w:t>
      </w:r>
      <w:smartTag w:uri="urn:schemas-microsoft-com:office:smarttags" w:element="metricconverter">
        <w:smartTagPr>
          <w:attr w:name="ProductID" w:val="1619 M2"/>
        </w:smartTagPr>
        <w:r w:rsidRPr="00CA00C1">
          <w:rPr>
            <w:rFonts w:ascii="Bookman Old Style" w:hAnsi="Bookman Old Style"/>
            <w:szCs w:val="24"/>
          </w:rPr>
          <w:t>1619 M2</w:t>
        </w:r>
      </w:smartTag>
      <w:r w:rsidRPr="00CA00C1">
        <w:rPr>
          <w:rFonts w:ascii="Bookman Old Style" w:hAnsi="Bookman Old Style"/>
          <w:szCs w:val="24"/>
        </w:rPr>
        <w:t xml:space="preserve">), TRNJANSKA CESTA, površine </w:t>
      </w:r>
      <w:smartTag w:uri="urn:schemas-microsoft-com:office:smarttags" w:element="metricconverter">
        <w:smartTagPr>
          <w:attr w:name="ProductID" w:val="3376 m2"/>
        </w:smartTagPr>
        <w:r w:rsidRPr="00CA00C1">
          <w:rPr>
            <w:rFonts w:ascii="Bookman Old Style" w:hAnsi="Bookman Old Style"/>
            <w:szCs w:val="24"/>
          </w:rPr>
          <w:t>3376 m2</w:t>
        </w:r>
      </w:smartTag>
      <w:r w:rsidRPr="00CA00C1">
        <w:rPr>
          <w:rFonts w:ascii="Bookman Old Style" w:hAnsi="Bookman Old Style"/>
          <w:szCs w:val="24"/>
        </w:rPr>
        <w:t xml:space="preserve">, i to etažni djelovi upisani u: 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1. PODULOŽAK 14, 14. ETAŽA 8/10000 dijela, PARKIRNO MJESTO PM19 u etaži podruma na nivou-2,ukupne netto korisne površine 7,50m2 i podne površine </w:t>
      </w:r>
      <w:smartTag w:uri="urn:schemas-microsoft-com:office:smarttags" w:element="metricconverter">
        <w:smartTagPr>
          <w:attr w:name="ProductID" w:val="12,50 m2"/>
        </w:smartTagPr>
        <w:r w:rsidRPr="00CA00C1">
          <w:rPr>
            <w:rFonts w:ascii="Bookman Old Style" w:hAnsi="Bookman Old Style"/>
            <w:szCs w:val="24"/>
          </w:rPr>
          <w:t>12,50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2. PODULOŽAK 31, 31. ETAŽA 8/10000 dijela, PARKIRNO MJESTO PM36 u etaži podruma na nivou-2,ukupne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3. PODULOŽAK 34, 34. ETAŽA 8/10000 dijela, PARKIRNO MJESTO PM39 u etaži podruma na nivou-2,ukupne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4. PODULOŽAK 35, 35. ETAŽA 8/10000 dijela, PARKIRNO MJESTO PM40 u etaži podruma na nivou-2,ukupne netto korisne površine 7,50m2 i podne površine </w:t>
      </w:r>
      <w:smartTag w:uri="urn:schemas-microsoft-com:office:smarttags" w:element="metricconverter">
        <w:smartTagPr>
          <w:attr w:name="ProductID" w:val="12,50 m2"/>
        </w:smartTagPr>
        <w:r w:rsidRPr="00CA00C1">
          <w:rPr>
            <w:rFonts w:ascii="Bookman Old Style" w:hAnsi="Bookman Old Style"/>
            <w:szCs w:val="24"/>
          </w:rPr>
          <w:t>12,50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lastRenderedPageBreak/>
        <w:t>5. PODULOŽAK 36, 36. ETAŽA 8/10000 dijela, PARKIRNO MJESTO PM41 u etaži podruma na nivou-2,ukupne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6. PODULOŽAK 37, 37. ETAŽA 8/10000 dijela, PARKIRNO MJESTO PM42 u etaži podruma na nivou-2,ukupne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7. </w:t>
      </w:r>
      <w:r w:rsidRPr="00877EBA">
        <w:rPr>
          <w:rFonts w:ascii="Bookman Old Style" w:hAnsi="Bookman Old Style"/>
          <w:b/>
          <w:szCs w:val="24"/>
        </w:rPr>
        <w:t>PODULOŽAK 38</w:t>
      </w:r>
      <w:r w:rsidRPr="00CA00C1">
        <w:rPr>
          <w:rFonts w:ascii="Bookman Old Style" w:hAnsi="Bookman Old Style"/>
          <w:szCs w:val="24"/>
        </w:rPr>
        <w:t xml:space="preserve">, 38. ETAŽA 8/10000 dijela, PARKIRNO MJESTO PM43 u etaži podruma na nivou-2,ukupne netto korisne površine 7,50m2 i podne površine 12,50m2. </w:t>
      </w:r>
      <w:r w:rsidRPr="00877EBA">
        <w:rPr>
          <w:rFonts w:ascii="Bookman Old Style" w:hAnsi="Bookman Old Style"/>
          <w:b/>
          <w:szCs w:val="24"/>
        </w:rPr>
        <w:t>Napomena:</w:t>
      </w:r>
      <w:r w:rsidRPr="00CA00C1">
        <w:rPr>
          <w:rFonts w:ascii="Bookman Old Style" w:hAnsi="Bookman Old Style"/>
          <w:szCs w:val="24"/>
        </w:rPr>
        <w:t xml:space="preserve">  Prema stanju u zk. na ovoj nekretnini upisana je predbilježba prava vlasništva u korist Marije Lukić iz Zagreba, Trnjanska 65.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8. PODULOŽAK 44, 44. ETAŽA 8/10000 dijela, PARKIRNO MJESTO PM49 u etaži podruma na nivou-2,ukupne netto korisne površine 7,50m2 i podne površine 12,50m2.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9. PODULOŽAK 54, 54. ETAŽA 13/10000 dijela, GARAŽNO MJESTO GM62 u etaži podruma na nivou-2,ukupne netto korisne površine 12,10m2 i podne površine 16,13m2.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10. PODULOŽAK 55, 55. ETAŽA 13/10000 dijela, GARAŽNO MJESTO GM63 u etaži podruma na nivou-2,ukupne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11. PODULOŽAK 58, 58. ETAŽA 18/10000 dijela, GARAŽNO MJESTO GM66 u etaži podruma na nivou-2,ukupne netto korisne površine 16,99m2 i podne površine 22,65m2.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12. PODULOŽAK 60, 60. ETAŽA 13/10000 dijela, GARAŽNO MJESTO GM68 u etaži podruma na nivou-2,ukupne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13. PODULOŽAK 62, 62. ETAŽA 13/10000 dijela, GARAŽNO MJESTO GM70 u etaži podruma na nivou-2,ukupne netto korisne površine 12,10m2 i podne površine 16,13m2.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14. PODULOŽAK 65, 65. ETAŽA 13/10000 dijela, GARAŽNO MJESTO GM73 u etaži podruma na nivou-2,ukupne netto korisne površine 12,10m2 i podne površine 16,13m2.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15. PODULOŽAK 67, 67. ETAŽA 13/10000 dijela, GARAŽNO MJESTO GM75 u etaži podruma na nivou-2,ukupne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16. PODULOŽAK 69, 69. ETAŽA 14/10000 dijela, GARAŽNO MJESTO GM77 u etaži podruma na nivou-2,ukupne netto korisne površine 13,23m2 i podne površine 17,64m2.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17. PODULOŽAK 70, 70. ETAŽA 14/10000 dijela, GARAŽNO MJESTO GM78 u etaži podruma na nivou-2,ukupne netto korisne površine 13,23m2 i podne površine 17,64m2.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18. PODULOŽAK 72, 72. ETAŽA 9/10000 dijela, PARKIRNO MJESTO PM80 u etaži podruma na nivou-1,ukupne netto korisne površine 8,47m2 i podne površine 14,11m2.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19. PODULOŽAK 73, 73. ETAŽA 7/10000 dijela, PARKIRNO MJESTO PM81 u etaži podruma na nivou-1,ukupne netto korisne površine 6,95m2 i podne površine 11,58m2.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20. PODULOŽAK 74, 74. ETAŽA 8/10000 dijela, PARKIRNO MJESTO PM82 u etaži podruma na nivou-1,ukupne netto korisne površine 7,70m2 i podne površine 12,83m2.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lastRenderedPageBreak/>
        <w:t>21. PODULOŽAK 75, 75. ETAŽA 8/10000 dijela, PARKIRNO MJESTO PM83 u etaži podruma na nivou-1,ukupne netto korisne površine 7,29m2 i podne površine 12,15m2.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22. PODULOŽAK 76, 76. ETAŽA 8/10000 dijela, PARKIRNO MJESTO PM84 u etaži podruma na nivou-1,ukupne netto korisne površine 7,47m2 i podne površine 12,45m2.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23. PODULOŽAK 77, 77. ETAŽA 8/10000 dijela, PARKIRNO MJESTO PM85 u etaži podruma na nivou-1,ukupne netto korisne površine 7,05m2 i podne površine 11,75m2.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24. PODULOŽAK 78, 78. ETAŽA 8/10000 dijela, PARKIRNO MJESTO PM86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25. PODULOŽAK 87, 87. ETAŽA 8/10000 dijela, PARKIRNO MJESTO PM95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26. PODULOŽAK 88, 88. ETAŽA 8/10000 dijela, PARKIRNO MJESTO PM96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27. PODULOŽAK 91, 91. ETAŽA 10/10000 dijela, PARKIRNO MJESTO PM99 u etaži podruma na nivou-1,ukupne netto korisne površine 8,96m2 i podne površine 14,93m2.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28. PODULOŽAK 93, 93. ETAŽA 8/10000 dijela, PARKIRNO MJESTO PM101 u etaži podruma na nivou-1,ukupne netto korisne površine 7,40m2 i podne površine 12,34m2.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29. PODULOŽAK 99, 99. ETAŽA 8/10000 dijela, PARKIRNO MJESTO PM107 u etaži podruma na nivou-1,ukupne netto korisne površine 7,50m2 i podne površine 12,50m2.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30. PODULOŽAK 101, 101. ETAŽA 8/10000 dijela, PARKIRNO MJESTO PM109 u etaži podruma na nivou-1,ukupne netto korisne površine 7,50m2 i podne površine 12,50m2.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31. PODULOŽAK 102, 102. ETAŽA 8/10000 dijela, PARKIRNO MJESTO PM110 u etaži podruma na nivou-1,ukupne netto korisne površine 7,80m2 i podne površine 13,00m2.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32. PODULOŽAK 103, 103. ETAŽA 8/10000 dijela, PARKIRNO MJESTO PM111 u etaži podruma na nivou-1,ukupne netto korisne površine 7,43m2 i podne površine 12,38m2.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33. PODULOŽAK 106, 106. ETAŽA 8/10000 dijela, PARKIRNO MJESTO PM114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34. PODULOŽAK 108, 108. ETAŽA 8/10000 dijela, PARKIRNO MJESTO PM116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35. PODULOŽAK 111, 111. ETAŽA 8/10000 dijela, PARKIRNO MJESTO PM119 u etaži podruma na nivou-1,ukupne netto korisne površine 7,61m2 i podne površine 12,68m2.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36.</w:t>
      </w:r>
      <w:r w:rsidR="00877EBA">
        <w:rPr>
          <w:rFonts w:ascii="Bookman Old Style" w:hAnsi="Bookman Old Style"/>
          <w:szCs w:val="24"/>
        </w:rPr>
        <w:t xml:space="preserve"> </w:t>
      </w:r>
      <w:r w:rsidRPr="00877EBA">
        <w:rPr>
          <w:rFonts w:ascii="Bookman Old Style" w:hAnsi="Bookman Old Style"/>
          <w:b/>
          <w:szCs w:val="24"/>
        </w:rPr>
        <w:t>PODULOŽAK 115</w:t>
      </w:r>
      <w:r w:rsidRPr="00CA00C1">
        <w:rPr>
          <w:rFonts w:ascii="Bookman Old Style" w:hAnsi="Bookman Old Style"/>
          <w:szCs w:val="24"/>
        </w:rPr>
        <w:t xml:space="preserve">, 115. ETAŽA 8/10000 dijela, PARKIRNO MJESTO PM123 u etaži podruma na nivou-1,ukupne netto korisne površine 7,61m2 i podne površine 12,68m2. </w:t>
      </w:r>
      <w:r w:rsidRPr="00877EBA">
        <w:rPr>
          <w:rFonts w:ascii="Bookman Old Style" w:hAnsi="Bookman Old Style"/>
          <w:b/>
          <w:szCs w:val="24"/>
        </w:rPr>
        <w:t>Napomena:</w:t>
      </w:r>
      <w:r w:rsidRPr="00CA00C1">
        <w:rPr>
          <w:rFonts w:ascii="Bookman Old Style" w:hAnsi="Bookman Old Style"/>
          <w:szCs w:val="24"/>
        </w:rPr>
        <w:t xml:space="preserve">  Prema stanju u zk. na ovoj nekretnini </w:t>
      </w:r>
      <w:r w:rsidRPr="00CA00C1">
        <w:rPr>
          <w:rFonts w:ascii="Bookman Old Style" w:hAnsi="Bookman Old Style"/>
          <w:szCs w:val="24"/>
        </w:rPr>
        <w:lastRenderedPageBreak/>
        <w:t>upisana je predbilježba prava vlasništva u korist Edo Matas iz Splita, Hrvatskih iseljenika 8A.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37. PODULOŽAK 125, 125. ETAŽA 8/10000 dijela, PARKIRNO MJESTO PM133 u etaži podruma na nivou-1,ukupne netto korisne površine 7,13m2 i podne površine 11,88m2.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38. PODULOŽAK 126, 126. ETAŽA 8/10000 dijela, PARKIRNO MJESTO PM134 u etaži podruma na nivou-1,ukupne netto korisne površine 7,84m2 i podne površine 13,07m2.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39. PODULOŽAK 127, 127. ETAŽA 16/10000 dijela, GARAŽNO MJESTO GM135 u etaži podruma na nivou-1,ukupne netto korisne površine 15,08m2 i podne površine 20,10m2.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40. PODULOŽAK 130, 130. ETAŽA 13/10000 dijela, GARAŽNO MJESTO GM138 u etaži podruma na nivou-1,ukupne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41. PODULOŽAK 137, 137. ETAŽA 13/10000 dijela, GARAŽNO MJESTO GM145 u etaži podruma na nivou-1,ukupne netto korisne površine 12,10m2 i podne površine 16,13m2.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42. PODULOŽAK 138, 138. ETAŽA 13/10000 dijela, GARAŽNO MJESTO GM146 u etaži podruma na nivou-1,ukupne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43. PODULOŽAK 140, 140. ETAŽA 13/10000 dijela, GARAŽNO MJESTO GM148 u etaži podruma na nivou-1,ukupne netto korisne površine 12,10m2 i podne površine 16,13m2.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44. PODULOŽAK 142, 142. ETAŽA 13/10000 dijela, GARAŽNO MJESTO GM150 u etaži podruma na nivou-1,ukupne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45. PODULOŽAK 143, 143. ETAŽA 13/10000 dijela, GARAŽNO MJESTO GM151 u etaži podruma na nivou-1,ukupne netto korisne površine 12,24m2 i podne površine 16,32m2.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46. PODULOŽAK 146, 146. ETAŽA 14/10000 dijela, GARAŽNO MJESTO GM154 u etaži podruma na nivou-1,ukupne netto korisne površine 13,23m2 i podne površine 17,64m2.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47. PODULOŽAK 150, 150. ETAŽA 317/10000 dijela, P1. POSLOVNI PROSTOR u etaži prizemlja na nivou-0, ukupne netto korisne površine 296,16m2 s pripadajućim dijelovima vanjski parking VPM167 podne površine 11,50m2; VPM168 podne površine 11,50m2; VPM169 podne površine 11,50m2; VPM170 podne površine 11,50m2; VPM171 podne površine 13,50m2.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48. PODULOŽAK 152, 152. ETAŽA 198/10000 dijela, P3. POSLOVNI PROSTOR u etaži prizemlja na nivou-0, ukupne netto korisne površine 185,65m2 s pripadajućim dijelovima vanjski parking VPM162 podne površine11,50m2; VPM163 podne površine 11,50m2.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49. PODULOŽAK 153, 153. ETAŽA 63/10000 dijela, P4. POSLOVNI PROSTOR u etaži prizemlja na nivou-0, ukupne netto korisne površine 58,86m2 s pripadajućim dijelovima vanjski parking VPM160 podne površine 11,66m2.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>50. PODULOŽAK 154, 154. ETAŽA 35/10000 dijela, P5. POSLOVNI PROSTOR u etaži prizemlja na nivou-0, ukupne netto korisne površine 32,64m2 s pripadajućim dijelovima vanjski parking VPM159 podne površine 11,66m2.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51. PODULOŽAK 159, 159. ETAŽA 42/10000 dijela, B.1.8. JEDNOSOBAN STAMBENI PROSTOR na prvom katu, ukupne netto korisne površine </w:t>
      </w:r>
      <w:smartTag w:uri="urn:schemas-microsoft-com:office:smarttags" w:element="metricconverter">
        <w:smartTagPr>
          <w:attr w:name="ProductID" w:val="39,09 m2"/>
        </w:smartTagPr>
        <w:r w:rsidRPr="00CA00C1">
          <w:rPr>
            <w:rFonts w:ascii="Bookman Old Style" w:hAnsi="Bookman Old Style"/>
            <w:szCs w:val="24"/>
          </w:rPr>
          <w:t xml:space="preserve">39,09 </w:t>
        </w:r>
        <w:r w:rsidRPr="00CA00C1">
          <w:rPr>
            <w:rFonts w:ascii="Bookman Old Style" w:hAnsi="Bookman Old Style"/>
            <w:szCs w:val="24"/>
          </w:rPr>
          <w:lastRenderedPageBreak/>
          <w:t>m2</w:t>
        </w:r>
      </w:smartTag>
      <w:r w:rsidRPr="00CA00C1">
        <w:rPr>
          <w:rFonts w:ascii="Bookman Old Style" w:hAnsi="Bookman Old Style"/>
          <w:szCs w:val="24"/>
        </w:rPr>
        <w:t>, a koji se sastoji od hodnika, dnevnog boravka, kuhinje, kupaonice, sa sporednim dijelovima, spremište SPB20 na nivou -2 podne površine 3,17m2.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52. PODULOŽAK 160, 160. ETAŽA 46/10000 dijela, B.1.9. DVOSOBNI STAMBENI PROSTOR na prvom katu, ukupne netto korisne površine </w:t>
      </w:r>
      <w:smartTag w:uri="urn:schemas-microsoft-com:office:smarttags" w:element="metricconverter">
        <w:smartTagPr>
          <w:attr w:name="ProductID" w:val="43,30 m2"/>
        </w:smartTagPr>
        <w:r w:rsidRPr="00CA00C1">
          <w:rPr>
            <w:rFonts w:ascii="Bookman Old Style" w:hAnsi="Bookman Old Style"/>
            <w:szCs w:val="24"/>
          </w:rPr>
          <w:t>43,30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 i sobe, sa sporednim dijelovima loggia B.1.9.6 podne površine 4,00m2, spremište SPB57 na nivou -1 podne površine </w:t>
      </w:r>
      <w:smartTag w:uri="urn:schemas-microsoft-com:office:smarttags" w:element="metricconverter">
        <w:smartTagPr>
          <w:attr w:name="ProductID" w:val="3,03 m2"/>
        </w:smartTagPr>
        <w:r w:rsidRPr="00CA00C1">
          <w:rPr>
            <w:rFonts w:ascii="Bookman Old Style" w:hAnsi="Bookman Old Style"/>
            <w:szCs w:val="24"/>
          </w:rPr>
          <w:t>3,03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53. PODULOŽAK 167, 167. ETAŽA 46/10000 dijela, A.1.16. DVOSOBNI STAMBENI PROSTOR na prvom katu, ukupne netto korisne površine </w:t>
      </w:r>
      <w:smartTag w:uri="urn:schemas-microsoft-com:office:smarttags" w:element="metricconverter">
        <w:smartTagPr>
          <w:attr w:name="ProductID" w:val="43,07 m2"/>
        </w:smartTagPr>
        <w:r w:rsidRPr="00CA00C1">
          <w:rPr>
            <w:rFonts w:ascii="Bookman Old Style" w:hAnsi="Bookman Old Style"/>
            <w:szCs w:val="24"/>
          </w:rPr>
          <w:t>43,07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 i sobe, sa sporednim dijelovima loggia A.1.16.6 podne površine </w:t>
      </w:r>
      <w:smartTag w:uri="urn:schemas-microsoft-com:office:smarttags" w:element="metricconverter">
        <w:smartTagPr>
          <w:attr w:name="ProductID" w:val="4,00 m2"/>
        </w:smartTagPr>
        <w:r w:rsidRPr="00CA00C1">
          <w:rPr>
            <w:rFonts w:ascii="Bookman Old Style" w:hAnsi="Bookman Old Style"/>
            <w:szCs w:val="24"/>
          </w:rPr>
          <w:t>4,00 m2</w:t>
        </w:r>
      </w:smartTag>
      <w:r w:rsidRPr="00CA00C1">
        <w:rPr>
          <w:rFonts w:ascii="Bookman Old Style" w:hAnsi="Bookman Old Style"/>
          <w:szCs w:val="24"/>
        </w:rPr>
        <w:t xml:space="preserve">, spremište SPA1 na nivou -2 podne površine </w:t>
      </w:r>
      <w:smartTag w:uri="urn:schemas-microsoft-com:office:smarttags" w:element="metricconverter">
        <w:smartTagPr>
          <w:attr w:name="ProductID" w:val="2,72 m2"/>
        </w:smartTagPr>
        <w:r w:rsidRPr="00CA00C1">
          <w:rPr>
            <w:rFonts w:ascii="Bookman Old Style" w:hAnsi="Bookman Old Style"/>
            <w:szCs w:val="24"/>
          </w:rPr>
          <w:t>2,72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54. PODULOŽAK 168, 168. ETAŽA 63/10000 dijela, A.1.17. DVOSOBNI STAMBENI PROSTOR na prvom katu, ukupne netto korisne površine </w:t>
      </w:r>
      <w:smartTag w:uri="urn:schemas-microsoft-com:office:smarttags" w:element="metricconverter">
        <w:smartTagPr>
          <w:attr w:name="ProductID" w:val="58,67 m2"/>
        </w:smartTagPr>
        <w:r w:rsidRPr="00CA00C1">
          <w:rPr>
            <w:rFonts w:ascii="Bookman Old Style" w:hAnsi="Bookman Old Style"/>
            <w:szCs w:val="24"/>
          </w:rPr>
          <w:t>58,67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 i sobe, sa sporednim dijelovima vanjsko parkirno mjesto VPM161 podne površine </w:t>
      </w:r>
      <w:smartTag w:uri="urn:schemas-microsoft-com:office:smarttags" w:element="metricconverter">
        <w:smartTagPr>
          <w:attr w:name="ProductID" w:val="11,66 m2"/>
        </w:smartTagPr>
        <w:r w:rsidRPr="00CA00C1">
          <w:rPr>
            <w:rFonts w:ascii="Bookman Old Style" w:hAnsi="Bookman Old Style"/>
            <w:szCs w:val="24"/>
          </w:rPr>
          <w:t>11,66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55. PODULOŽAK 169, 169. ETAŽA 89/10000 dijela, A.1.18. TROSOBNI STAMBENI PROSTOR na prvom katu, ukupne netto korisne površine </w:t>
      </w:r>
      <w:smartTag w:uri="urn:schemas-microsoft-com:office:smarttags" w:element="metricconverter">
        <w:smartTagPr>
          <w:attr w:name="ProductID" w:val="82,84 m2"/>
        </w:smartTagPr>
        <w:r w:rsidRPr="00CA00C1">
          <w:rPr>
            <w:rFonts w:ascii="Bookman Old Style" w:hAnsi="Bookman Old Style"/>
            <w:szCs w:val="24"/>
          </w:rPr>
          <w:t>82,84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 i sobe 1, sobe 2, WC-a, predsoblja sa sporednim dijelovima loggia A.1.18.9 podne površine </w:t>
      </w:r>
      <w:smartTag w:uri="urn:schemas-microsoft-com:office:smarttags" w:element="metricconverter">
        <w:smartTagPr>
          <w:attr w:name="ProductID" w:val="9,69 m2"/>
        </w:smartTagPr>
        <w:r w:rsidRPr="00CA00C1">
          <w:rPr>
            <w:rFonts w:ascii="Bookman Old Style" w:hAnsi="Bookman Old Style"/>
            <w:szCs w:val="24"/>
          </w:rPr>
          <w:t>9,69 m2</w:t>
        </w:r>
      </w:smartTag>
      <w:r w:rsidRPr="00CA00C1">
        <w:rPr>
          <w:rFonts w:ascii="Bookman Old Style" w:hAnsi="Bookman Old Style"/>
          <w:szCs w:val="24"/>
        </w:rPr>
        <w:t xml:space="preserve">, spremište SPA34 nivo -1 podna površina </w:t>
      </w:r>
      <w:smartTag w:uri="urn:schemas-microsoft-com:office:smarttags" w:element="metricconverter">
        <w:smartTagPr>
          <w:attr w:name="ProductID" w:val="2,81 m"/>
        </w:smartTagPr>
        <w:r w:rsidRPr="00CA00C1">
          <w:rPr>
            <w:rFonts w:ascii="Bookman Old Style" w:hAnsi="Bookman Old Style"/>
            <w:szCs w:val="24"/>
          </w:rPr>
          <w:t>2,81 m</w:t>
        </w:r>
      </w:smartTag>
      <w:r w:rsidRPr="00CA00C1">
        <w:rPr>
          <w:rFonts w:ascii="Bookman Old Style" w:hAnsi="Bookman Old Style"/>
          <w:szCs w:val="24"/>
        </w:rPr>
        <w:t xml:space="preserve"> 2, spremište SPA35 nivo -1 podne površine 2,08m2.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56. </w:t>
      </w:r>
      <w:r w:rsidRPr="00877EBA">
        <w:rPr>
          <w:rFonts w:ascii="Bookman Old Style" w:hAnsi="Bookman Old Style"/>
          <w:b/>
          <w:szCs w:val="24"/>
        </w:rPr>
        <w:t>PODULOŽAK 184</w:t>
      </w:r>
      <w:r w:rsidRPr="00CA00C1">
        <w:rPr>
          <w:rFonts w:ascii="Bookman Old Style" w:hAnsi="Bookman Old Style"/>
          <w:szCs w:val="24"/>
        </w:rPr>
        <w:t xml:space="preserve">, 184. ETAŽA 72/10000 dijela, B.2.33. TROSOBNI STAMBENI PROSTOR na drugom katu, ukupne netto korisne površine </w:t>
      </w:r>
      <w:smartTag w:uri="urn:schemas-microsoft-com:office:smarttags" w:element="metricconverter">
        <w:smartTagPr>
          <w:attr w:name="ProductID" w:val="67,39 m2"/>
        </w:smartTagPr>
        <w:r w:rsidRPr="00CA00C1">
          <w:rPr>
            <w:rFonts w:ascii="Bookman Old Style" w:hAnsi="Bookman Old Style"/>
            <w:szCs w:val="24"/>
          </w:rPr>
          <w:t>67,39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 i sobe 1, sobe 2 i WC-a, sa sporednim dijelovima loggia B.2.33.8 podne površine 7,03m2 i spremište SPB22 na nivou-2 podne površine 2,81m2. </w:t>
      </w:r>
      <w:r w:rsidRPr="00877EBA">
        <w:rPr>
          <w:rFonts w:ascii="Bookman Old Style" w:hAnsi="Bookman Old Style"/>
          <w:b/>
          <w:szCs w:val="24"/>
        </w:rPr>
        <w:t>Napomena:</w:t>
      </w:r>
      <w:r w:rsidRPr="00CA00C1">
        <w:rPr>
          <w:rFonts w:ascii="Bookman Old Style" w:hAnsi="Bookman Old Style"/>
          <w:szCs w:val="24"/>
        </w:rPr>
        <w:t xml:space="preserve">  Prema stanju u zk. na ovoj nekretnini upisana je predbilježba prava vlasništva u korist Marije Lukić iz Zagreba, Trnjanska 65.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57. PODULOŽAK 199, 199. ETAŽA 35/10000 dijela, A.2.48. DVOSOBNI STAMBENI PROSTOR na drugom katu, ukupne netto korisne površine </w:t>
      </w:r>
      <w:smartTag w:uri="urn:schemas-microsoft-com:office:smarttags" w:element="metricconverter">
        <w:smartTagPr>
          <w:attr w:name="ProductID" w:val="33,13 m2"/>
        </w:smartTagPr>
        <w:r w:rsidRPr="00CA00C1">
          <w:rPr>
            <w:rFonts w:ascii="Bookman Old Style" w:hAnsi="Bookman Old Style"/>
            <w:szCs w:val="24"/>
          </w:rPr>
          <w:t>33,13 m2</w:t>
        </w:r>
      </w:smartTag>
      <w:r w:rsidRPr="00CA00C1">
        <w:rPr>
          <w:rFonts w:ascii="Bookman Old Style" w:hAnsi="Bookman Old Style"/>
          <w:szCs w:val="24"/>
        </w:rPr>
        <w:t>, a koji se sastoji od hodnika, dnevnog boravka, kuhinje, kupaonice, sobe.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58. PODULOŽAK 206, 206. ETAŽA 46/10000 dijela, B.3.55. DVOSOBNI STAMBENI PROSTOR na trećem katu, ukupne netto korisne površine 43,38m2, a koji se sastoji od hodnika, dnevnog boravka, kuhinje, kupaonice i sobe, sa sporednim dijelovima loggia B.3.55.6 podne površine </w:t>
      </w:r>
      <w:smartTag w:uri="urn:schemas-microsoft-com:office:smarttags" w:element="metricconverter">
        <w:smartTagPr>
          <w:attr w:name="ProductID" w:val="4,00 m2"/>
        </w:smartTagPr>
        <w:r w:rsidRPr="00CA00C1">
          <w:rPr>
            <w:rFonts w:ascii="Bookman Old Style" w:hAnsi="Bookman Old Style"/>
            <w:szCs w:val="24"/>
          </w:rPr>
          <w:t>4,00 m2</w:t>
        </w:r>
      </w:smartTag>
      <w:r w:rsidRPr="00CA00C1">
        <w:rPr>
          <w:rFonts w:ascii="Bookman Old Style" w:hAnsi="Bookman Old Style"/>
          <w:szCs w:val="24"/>
        </w:rPr>
        <w:t xml:space="preserve"> i spremište SPB50 na nivou -1 podne površine </w:t>
      </w:r>
      <w:smartTag w:uri="urn:schemas-microsoft-com:office:smarttags" w:element="metricconverter">
        <w:smartTagPr>
          <w:attr w:name="ProductID" w:val="3,13 m2"/>
        </w:smartTagPr>
        <w:r w:rsidRPr="00CA00C1">
          <w:rPr>
            <w:rFonts w:ascii="Bookman Old Style" w:hAnsi="Bookman Old Style"/>
            <w:szCs w:val="24"/>
          </w:rPr>
          <w:t>3,13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59. </w:t>
      </w:r>
      <w:r w:rsidRPr="00877EBA">
        <w:rPr>
          <w:rFonts w:ascii="Bookman Old Style" w:hAnsi="Bookman Old Style"/>
          <w:b/>
          <w:szCs w:val="24"/>
        </w:rPr>
        <w:t>PODULOŽAK 207</w:t>
      </w:r>
      <w:r w:rsidRPr="00CA00C1">
        <w:rPr>
          <w:rFonts w:ascii="Bookman Old Style" w:hAnsi="Bookman Old Style"/>
          <w:szCs w:val="24"/>
        </w:rPr>
        <w:t xml:space="preserve">, 207. ETAŽA 72/10000 dijela, B.3.56. TROSOBNI STAMBENI PROSTOR na trećem katu, ukupne netto korisne površine 67,66m2, a koji se sastoji od hodnika, dnevnog boravka, kuhinje, kupaonice, sobe 1, sobe 2, WC-a sa sporednim dijelovima loggia B.3.56.8 podne površine 7,03m2 i spremište SPB29 na nivou -2 podne površine </w:t>
      </w:r>
      <w:smartTag w:uri="urn:schemas-microsoft-com:office:smarttags" w:element="metricconverter">
        <w:smartTagPr>
          <w:attr w:name="ProductID" w:val="3,17 m2"/>
        </w:smartTagPr>
        <w:r w:rsidRPr="00CA00C1">
          <w:rPr>
            <w:rFonts w:ascii="Bookman Old Style" w:hAnsi="Bookman Old Style"/>
            <w:szCs w:val="24"/>
          </w:rPr>
          <w:t>3,17 m2</w:t>
        </w:r>
      </w:smartTag>
      <w:r w:rsidRPr="00CA00C1">
        <w:rPr>
          <w:rFonts w:ascii="Bookman Old Style" w:hAnsi="Bookman Old Style"/>
          <w:szCs w:val="24"/>
        </w:rPr>
        <w:t xml:space="preserve">. </w:t>
      </w:r>
      <w:r w:rsidRPr="00877EBA">
        <w:rPr>
          <w:rFonts w:ascii="Bookman Old Style" w:hAnsi="Bookman Old Style"/>
          <w:b/>
          <w:szCs w:val="24"/>
        </w:rPr>
        <w:t>Napomena:</w:t>
      </w:r>
      <w:r w:rsidRPr="00CA00C1">
        <w:rPr>
          <w:rFonts w:ascii="Bookman Old Style" w:hAnsi="Bookman Old Style"/>
          <w:szCs w:val="24"/>
        </w:rPr>
        <w:t xml:space="preserve">  Prema stanju u zk. na ovoj nekretnini upisana je predbilježba prava vlasništva u korist Marije Lukić iz Zagreba, Trnjanska 65. 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60. </w:t>
      </w:r>
      <w:r w:rsidRPr="00877EBA">
        <w:rPr>
          <w:rFonts w:ascii="Bookman Old Style" w:hAnsi="Bookman Old Style"/>
          <w:b/>
          <w:szCs w:val="24"/>
        </w:rPr>
        <w:t>PODULOŽAK 211</w:t>
      </w:r>
      <w:r w:rsidRPr="00CA00C1">
        <w:rPr>
          <w:rFonts w:ascii="Bookman Old Style" w:hAnsi="Bookman Old Style"/>
          <w:szCs w:val="24"/>
        </w:rPr>
        <w:t xml:space="preserve">, 211. ETAŽA 50/10000 dijela, B.3.60. DVOSOBNI STAMBENI PROSTOR na trećem katu, ukupne netto korisne površine 46,76m2, a koji se sastoji od hodnika, dnevnog boravka, kuhinje, kupaonice, sobe 1, sa sporednim dijelom loggia B.3.60.6 podne površine </w:t>
      </w:r>
      <w:smartTag w:uri="urn:schemas-microsoft-com:office:smarttags" w:element="metricconverter">
        <w:smartTagPr>
          <w:attr w:name="ProductID" w:val="5,04 m2"/>
        </w:smartTagPr>
        <w:r w:rsidRPr="00CA00C1">
          <w:rPr>
            <w:rFonts w:ascii="Bookman Old Style" w:hAnsi="Bookman Old Style"/>
            <w:szCs w:val="24"/>
          </w:rPr>
          <w:t>5,04 m2</w:t>
        </w:r>
      </w:smartTag>
      <w:r w:rsidRPr="00CA00C1">
        <w:rPr>
          <w:rFonts w:ascii="Bookman Old Style" w:hAnsi="Bookman Old Style"/>
          <w:szCs w:val="24"/>
        </w:rPr>
        <w:t xml:space="preserve"> i spremište SB52 na </w:t>
      </w:r>
      <w:r w:rsidRPr="00CA00C1">
        <w:rPr>
          <w:rFonts w:ascii="Bookman Old Style" w:hAnsi="Bookman Old Style"/>
          <w:szCs w:val="24"/>
        </w:rPr>
        <w:lastRenderedPageBreak/>
        <w:t xml:space="preserve">nivou -1 podne površine </w:t>
      </w:r>
      <w:smartTag w:uri="urn:schemas-microsoft-com:office:smarttags" w:element="metricconverter">
        <w:smartTagPr>
          <w:attr w:name="ProductID" w:val="3,17 m2"/>
        </w:smartTagPr>
        <w:r w:rsidRPr="00CA00C1">
          <w:rPr>
            <w:rFonts w:ascii="Bookman Old Style" w:hAnsi="Bookman Old Style"/>
            <w:szCs w:val="24"/>
          </w:rPr>
          <w:t>3,17 m2</w:t>
        </w:r>
      </w:smartTag>
      <w:r w:rsidRPr="00CA00C1">
        <w:rPr>
          <w:rFonts w:ascii="Bookman Old Style" w:hAnsi="Bookman Old Style"/>
          <w:szCs w:val="24"/>
        </w:rPr>
        <w:t xml:space="preserve">. </w:t>
      </w:r>
      <w:r w:rsidRPr="00877EBA">
        <w:rPr>
          <w:rFonts w:ascii="Bookman Old Style" w:hAnsi="Bookman Old Style"/>
          <w:b/>
          <w:szCs w:val="24"/>
        </w:rPr>
        <w:t>Napomena:</w:t>
      </w:r>
      <w:r w:rsidRPr="00CA00C1">
        <w:rPr>
          <w:rFonts w:ascii="Bookman Old Style" w:hAnsi="Bookman Old Style"/>
          <w:szCs w:val="24"/>
        </w:rPr>
        <w:t xml:space="preserve">  Prema stanju u zk. na ovoj nekretnini upisana je predbilježba prava vlasništva u korist Marije Lukić iz Zagreba, Trnjanska 65. 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61. PODULOŽAK 239, 239. ETAŽA 47/10000 dijela, A.4.88. DVOSOBNI STAMBENI PROSTOR na četvrtom katu, ukupne netto korisne površine </w:t>
      </w:r>
      <w:smartTag w:uri="urn:schemas-microsoft-com:office:smarttags" w:element="metricconverter">
        <w:smartTagPr>
          <w:attr w:name="ProductID" w:val="44,38 m2"/>
        </w:smartTagPr>
        <w:r w:rsidRPr="00CA00C1">
          <w:rPr>
            <w:rFonts w:ascii="Bookman Old Style" w:hAnsi="Bookman Old Style"/>
            <w:szCs w:val="24"/>
          </w:rPr>
          <w:t>44,38 m2</w:t>
        </w:r>
      </w:smartTag>
      <w:r w:rsidRPr="00CA00C1">
        <w:rPr>
          <w:rFonts w:ascii="Bookman Old Style" w:hAnsi="Bookman Old Style"/>
          <w:szCs w:val="24"/>
        </w:rPr>
        <w:t xml:space="preserve">, a koji se sastoji od hodnika, dnevnog boravka, kuhinje, kupaonice, sobe 1, garderobe sa sporednim dijelovima loogia A.4.88.6 podne površine </w:t>
      </w:r>
      <w:smartTag w:uri="urn:schemas-microsoft-com:office:smarttags" w:element="metricconverter">
        <w:smartTagPr>
          <w:attr w:name="ProductID" w:val="5,04 m2"/>
        </w:smartTagPr>
        <w:r w:rsidRPr="00CA00C1">
          <w:rPr>
            <w:rFonts w:ascii="Bookman Old Style" w:hAnsi="Bookman Old Style"/>
            <w:szCs w:val="24"/>
          </w:rPr>
          <w:t>5,04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62. PODULOŽAK 240, 240. ETAŽA 53/10000 dijela, A.4.89. DVOSOBNI STAMBENI PROSTOR na četvrtom katu, ukupne netto korisne površine </w:t>
      </w:r>
      <w:smartTag w:uri="urn:schemas-microsoft-com:office:smarttags" w:element="metricconverter">
        <w:smartTagPr>
          <w:attr w:name="ProductID" w:val="49,56 m2"/>
        </w:smartTagPr>
        <w:r w:rsidRPr="00CA00C1">
          <w:rPr>
            <w:rFonts w:ascii="Bookman Old Style" w:hAnsi="Bookman Old Style"/>
            <w:szCs w:val="24"/>
          </w:rPr>
          <w:t>49,56 m2</w:t>
        </w:r>
      </w:smartTag>
      <w:r w:rsidRPr="00CA00C1">
        <w:rPr>
          <w:rFonts w:ascii="Bookman Old Style" w:hAnsi="Bookman Old Style"/>
          <w:szCs w:val="24"/>
        </w:rPr>
        <w:t>, a koji se sastoji od hodnika, dnevnog boravka, kuhinje, kupaonice, sobe 1, garderobe sa sporednim dijelovima loogia A.4.89.6 podne površine 5,04m2 i spremište SPA44 na nivou -1 podne površine 3,07m2 i vanjsko parkirno mjesto VPM166 podne površine 11,50m2.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63. PODULOŽAK 271, 271. ETAŽA 146/10000 dijela, A.6-7.120. PETEROSOBAN STAMBENI PROSTOR na šestom i sedmom katu, ukupne netto korisne površine </w:t>
      </w:r>
      <w:smartTag w:uri="urn:schemas-microsoft-com:office:smarttags" w:element="metricconverter">
        <w:smartTagPr>
          <w:attr w:name="ProductID" w:val="136,37 m2"/>
        </w:smartTagPr>
        <w:r w:rsidRPr="00CA00C1">
          <w:rPr>
            <w:rFonts w:ascii="Bookman Old Style" w:hAnsi="Bookman Old Style"/>
            <w:szCs w:val="24"/>
          </w:rPr>
          <w:t>136,37 m2</w:t>
        </w:r>
      </w:smartTag>
      <w:r w:rsidRPr="00CA00C1">
        <w:rPr>
          <w:rFonts w:ascii="Bookman Old Style" w:hAnsi="Bookman Old Style"/>
          <w:szCs w:val="24"/>
        </w:rPr>
        <w:t xml:space="preserve">, a koji se sastoji od dnevnog boravka, kuhinje, kupaonice 1, kupaonice 2, sobe 1, sobe 2, sobe 3, sobe 4, WC, garderobe, izbe, predsoblje sa sporednim dijelovima loogia A.6-7.120.13 podne površine </w:t>
      </w:r>
      <w:smartTag w:uri="urn:schemas-microsoft-com:office:smarttags" w:element="metricconverter">
        <w:smartTagPr>
          <w:attr w:name="ProductID" w:val="11,12 m2"/>
        </w:smartTagPr>
        <w:r w:rsidRPr="00CA00C1">
          <w:rPr>
            <w:rFonts w:ascii="Bookman Old Style" w:hAnsi="Bookman Old Style"/>
            <w:szCs w:val="24"/>
          </w:rPr>
          <w:t>11,12 m2</w:t>
        </w:r>
      </w:smartTag>
      <w:r w:rsidRPr="00CA00C1">
        <w:rPr>
          <w:rFonts w:ascii="Bookman Old Style" w:hAnsi="Bookman Old Style"/>
          <w:szCs w:val="24"/>
        </w:rPr>
        <w:t xml:space="preserve">, terasa-7.kat podne površine </w:t>
      </w:r>
      <w:smartTag w:uri="urn:schemas-microsoft-com:office:smarttags" w:element="metricconverter">
        <w:smartTagPr>
          <w:attr w:name="ProductID" w:val="11,12 m2"/>
        </w:smartTagPr>
        <w:r w:rsidRPr="00CA00C1">
          <w:rPr>
            <w:rFonts w:ascii="Bookman Old Style" w:hAnsi="Bookman Old Style"/>
            <w:szCs w:val="24"/>
          </w:rPr>
          <w:t>11,12 m2</w:t>
        </w:r>
      </w:smartTag>
      <w:r w:rsidRPr="00CA00C1">
        <w:rPr>
          <w:rFonts w:ascii="Bookman Old Style" w:hAnsi="Bookman Old Style"/>
          <w:szCs w:val="24"/>
        </w:rPr>
        <w:t>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Na svim etažama upisano je </w:t>
      </w:r>
    </w:p>
    <w:p w:rsidR="00CA00C1" w:rsidRPr="00CA00C1" w:rsidRDefault="00CA00C1" w:rsidP="00CA00C1">
      <w:pPr>
        <w:shd w:val="clear" w:color="auto" w:fill="FFFFFF"/>
        <w:ind w:firstLine="708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 xml:space="preserve">- založno pravo u korist ERSTE &amp; STEIERMÄRKISCHE BANK D.D. RIJEKA, JADRANSKI TRG </w:t>
      </w:r>
      <w:smartTag w:uri="urn:schemas-microsoft-com:office:smarttags" w:element="metricconverter">
        <w:smartTagPr>
          <w:attr w:name="ProductID" w:val="3 A"/>
        </w:smartTagPr>
        <w:r w:rsidRPr="00CA00C1">
          <w:rPr>
            <w:rFonts w:ascii="Bookman Old Style" w:hAnsi="Bookman Old Style"/>
            <w:szCs w:val="24"/>
          </w:rPr>
          <w:t>3 A</w:t>
        </w:r>
      </w:smartTag>
      <w:r w:rsidRPr="00CA00C1">
        <w:rPr>
          <w:rFonts w:ascii="Bookman Old Style" w:hAnsi="Bookman Old Style"/>
          <w:szCs w:val="24"/>
        </w:rPr>
        <w:t>, zaprimljeno 09.09.2008. godine, pod brojem: Z-51423/08, temeljem Ugovora o okvirnom iznosu zaduženja i osiguranju br.ES 851/08-1 od 04.09.2008.godine solemniziranog po j.b.Pučar Vesni iz Zagreba, Miramarska 24. (Posl.broj:Ov-21049/08-1), Punomoći od 03.06.2008.godine, Punomoći od 02.09.2008.godine (preslik ovjerenog preslika, Broj:OV-21050/08), Povijesnog izvatka iz sudskog registra od 08.09.2008.godine (ovjereni preslik, Broj:OV-21051/08), Punomoći od 08.09.2008.godine (preslik ovjerenog preslika, Broj:OV-21065/08), i Punomoći od 08.09.2008.godine (preslik ovjerenog preslika, Broj:OV-21066/08), uknjižuje se založno pravo radi osiguranja tražbine založnog vjerovnika u iznosu od 10.000.000,00 EUR, u kunskoj protuvrijednosti obračunatoj po srednjem tečaju Banke na dan plaćanja uvećano za ugovorene kamate, kamate korisnika garancije, ugovorene kamate za zakašnjenje u plaćanju odnosno zakonske zatezne kamate ukoliko budu više, te provizije, naknade i troškove prisilne naplate bilo sudske ili izvansudske prirode, te prema drugim ugovorenim uvjetima.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ab/>
        <w:t xml:space="preserve">- založno pravo u korist ERSTE &amp; STEIERMÄRKISCHE BANK D.D. JADRANSKI TRG BR. 3A, </w:t>
      </w:r>
      <w:smartTag w:uri="urn:schemas-microsoft-com:office:smarttags" w:element="place">
        <w:smartTag w:uri="urn:schemas-microsoft-com:office:smarttags" w:element="City">
          <w:r w:rsidRPr="00CA00C1">
            <w:rPr>
              <w:rFonts w:ascii="Bookman Old Style" w:hAnsi="Bookman Old Style"/>
              <w:szCs w:val="24"/>
            </w:rPr>
            <w:t>RIJEKA</w:t>
          </w:r>
        </w:smartTag>
      </w:smartTag>
      <w:r w:rsidRPr="00CA00C1">
        <w:rPr>
          <w:rFonts w:ascii="Bookman Old Style" w:hAnsi="Bookman Old Style"/>
          <w:szCs w:val="24"/>
        </w:rPr>
        <w:t>, OIB: 23057039320, zaprimljeno 31.03.2011. godine, pod brojem: Z-16719/11, temeljem Ugovora o okvirnom iznosu zaduženja i osiguranju br. ES-377/10-1 od 01.12.2010. godine uknjižuje se založno pravo za iznos od 4.000.000,00 EUR-a u kunskoj protuvrijednosti po srednjem tečaju Banke na dan plaćanja uvećano za ugovorne kamate, kamate korisnika garancije, zatezne kamate, kao i bilo koje druge tražbine koje Banka može imati prema Dužniku Euroblok d.o.o. iz Zagreba, Avenija Većeslava Holjevca br. 27 po bilo kojoj osnovi (ugovornoj ili izvanugovornoj) iz poslovnog odnosa s Dužnikom te provizije, naknade i troškove prisilne naplate bilo sudske ili izvansudske prirode.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lastRenderedPageBreak/>
        <w:tab/>
        <w:t xml:space="preserve">- prisilno založno pravo u korist REPUBLIKA HRVATSKA, OIB: 52634238587, zaprimljeno 30.01.2015. godine, pod brojem: Z-4196/15, temeljem rješenja o osiguranju Općinskog građanskog suda u Zagrebu posl. br. Ovr-3269/2014-2 od 26. siječnja 2015. godine uknjižuje se založno pravo radi osiguranja tražbine u iznosu od 1.370.622,08 kn zajedno sa zakonskom zateznom kamatom tekućom od 04. travnja 2014. godine. 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  <w:r w:rsidRPr="00CA00C1">
        <w:rPr>
          <w:rFonts w:ascii="Bookman Old Style" w:hAnsi="Bookman Old Style"/>
          <w:szCs w:val="24"/>
        </w:rPr>
        <w:tab/>
        <w:t>- zabilježba ovrhe temeljem rješenja o ovrsi posl. br. Ovrj-712/2015 od 18. lipnja 2015. godine.</w:t>
      </w:r>
    </w:p>
    <w:p w:rsidR="00CA00C1" w:rsidRPr="00CA00C1" w:rsidRDefault="00CA00C1" w:rsidP="00CA00C1">
      <w:pPr>
        <w:shd w:val="clear" w:color="auto" w:fill="FFFFFF"/>
        <w:jc w:val="both"/>
        <w:rPr>
          <w:rFonts w:ascii="Bookman Old Style" w:hAnsi="Bookman Old Style"/>
          <w:szCs w:val="24"/>
        </w:rPr>
      </w:pPr>
    </w:p>
    <w:p w:rsidR="0075049E" w:rsidRDefault="00CA00C1" w:rsidP="00CA00C1">
      <w:pPr>
        <w:shd w:val="clear" w:color="auto" w:fill="FFFFFF"/>
        <w:ind w:firstLine="708"/>
        <w:jc w:val="both"/>
        <w:rPr>
          <w:rFonts w:ascii="Bookman Old Style" w:hAnsi="Bookman Old Style"/>
          <w:b/>
          <w:szCs w:val="24"/>
          <w:lang w:val="hr-HR"/>
        </w:rPr>
      </w:pPr>
      <w:r w:rsidRPr="00CA00C1">
        <w:rPr>
          <w:rFonts w:ascii="Bookman Old Style" w:hAnsi="Bookman Old Style"/>
          <w:szCs w:val="24"/>
        </w:rPr>
        <w:t>Na etežama 150, 152, 153, 154, 159, 160, 167, 168, 199, 206, 240 i 271 upisana je zabilježba ovrhe temeljem rješenja o ovrsi posl. br. Ovr-85/2014 od 12. veljače 2014. godine. i čl. 84a st. 3. Zakona o zemljišnim knjigama zabilježuje se ovrha pod prvenstvenim redom zabilježbe pokrenutog ovršnog postupka pod posl. br. Z-1010/14.</w:t>
      </w:r>
    </w:p>
    <w:p w:rsidR="0075049E" w:rsidRDefault="0075049E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75049E" w:rsidRDefault="0075049E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75049E" w:rsidRDefault="0075049E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FE62E2" w:rsidRPr="00172429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  <w:r w:rsidRPr="00172429">
        <w:rPr>
          <w:rFonts w:ascii="Bookman Old Style" w:hAnsi="Bookman Old Style"/>
          <w:b/>
          <w:szCs w:val="24"/>
          <w:lang w:val="hr-HR"/>
        </w:rPr>
        <w:t>Ukupne obaveze stečajnog dužnika po pristiglim i ispitanim tražbinama iznose:</w:t>
      </w:r>
    </w:p>
    <w:p w:rsidR="00FE62E2" w:rsidRPr="00B3093D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szCs w:val="24"/>
          <w:lang w:val="hr-HR"/>
        </w:rPr>
      </w:pP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B3093D">
        <w:rPr>
          <w:rFonts w:ascii="Bookman Old Style" w:hAnsi="Bookman Old Style"/>
          <w:lang w:val="hr-HR"/>
        </w:rPr>
        <w:t xml:space="preserve">Priznato I. isplatni red </w:t>
      </w:r>
      <w:r w:rsidRPr="00B3093D">
        <w:rPr>
          <w:rFonts w:ascii="Bookman Old Style" w:hAnsi="Bookman Old Style"/>
          <w:lang w:val="hr-HR"/>
        </w:rPr>
        <w:tab/>
      </w:r>
      <w:r w:rsidRPr="00B3093D">
        <w:rPr>
          <w:rFonts w:ascii="Bookman Old Style" w:hAnsi="Bookman Old Style"/>
          <w:lang w:val="hr-HR"/>
        </w:rPr>
        <w:tab/>
      </w:r>
      <w:r w:rsidR="00E951A8">
        <w:rPr>
          <w:rFonts w:ascii="Bookman Old Style" w:hAnsi="Bookman Old Style"/>
          <w:lang w:val="hr-HR"/>
        </w:rPr>
        <w:t>0</w:t>
      </w:r>
      <w:r>
        <w:rPr>
          <w:rFonts w:ascii="Bookman Old Style" w:hAnsi="Bookman Old Style"/>
          <w:lang w:val="hr-HR"/>
        </w:rPr>
        <w:t xml:space="preserve"> kuna</w:t>
      </w: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Priznato II. isplatni red </w:t>
      </w:r>
      <w:r>
        <w:rPr>
          <w:rFonts w:ascii="Bookman Old Style" w:hAnsi="Bookman Old Style"/>
          <w:lang w:val="hr-HR"/>
        </w:rPr>
        <w:tab/>
      </w:r>
      <w:r>
        <w:rPr>
          <w:rFonts w:ascii="Bookman Old Style" w:hAnsi="Bookman Old Style"/>
          <w:lang w:val="hr-HR"/>
        </w:rPr>
        <w:tab/>
      </w:r>
      <w:r w:rsidR="007557FB">
        <w:rPr>
          <w:rFonts w:ascii="Bookman Old Style" w:hAnsi="Bookman Old Style"/>
          <w:lang w:val="hr-HR"/>
        </w:rPr>
        <w:t>29.522.327,47</w:t>
      </w:r>
      <w:r>
        <w:rPr>
          <w:rFonts w:ascii="Bookman Old Style" w:hAnsi="Bookman Old Style"/>
          <w:lang w:val="hr-HR"/>
        </w:rPr>
        <w:t xml:space="preserve"> kuna</w:t>
      </w: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Osporeno II. isplatni red </w:t>
      </w:r>
      <w:r>
        <w:rPr>
          <w:rFonts w:ascii="Bookman Old Style" w:hAnsi="Bookman Old Style"/>
          <w:lang w:val="hr-HR"/>
        </w:rPr>
        <w:tab/>
      </w:r>
      <w:r>
        <w:rPr>
          <w:rFonts w:ascii="Bookman Old Style" w:hAnsi="Bookman Old Style"/>
          <w:lang w:val="hr-HR"/>
        </w:rPr>
        <w:tab/>
      </w:r>
      <w:r w:rsidR="007557FB">
        <w:rPr>
          <w:rFonts w:ascii="Bookman Old Style" w:hAnsi="Bookman Old Style"/>
          <w:lang w:val="hr-HR"/>
        </w:rPr>
        <w:t>660.955,29</w:t>
      </w:r>
      <w:r w:rsidR="00FB52FC">
        <w:rPr>
          <w:rFonts w:ascii="Bookman Old Style" w:hAnsi="Bookman Old Style"/>
          <w:lang w:val="hr-HR"/>
        </w:rPr>
        <w:t xml:space="preserve"> k</w:t>
      </w:r>
      <w:r>
        <w:rPr>
          <w:rFonts w:ascii="Bookman Old Style" w:hAnsi="Bookman Old Style"/>
          <w:lang w:val="hr-HR"/>
        </w:rPr>
        <w:t>una</w:t>
      </w:r>
    </w:p>
    <w:p w:rsidR="00EA70B8" w:rsidRDefault="00EA70B8" w:rsidP="009752E5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C31582" w:rsidRDefault="00C31582" w:rsidP="009752E5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C31582" w:rsidRPr="009752E5" w:rsidRDefault="00C31582" w:rsidP="009752E5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9B789A" w:rsidRPr="00E00D4C" w:rsidRDefault="009B789A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FE62E2" w:rsidRDefault="00FE62E2" w:rsidP="008A2D60">
      <w:pPr>
        <w:pStyle w:val="Zaglavlje"/>
        <w:numPr>
          <w:ilvl w:val="0"/>
          <w:numId w:val="7"/>
        </w:numPr>
        <w:tabs>
          <w:tab w:val="clear" w:pos="720"/>
          <w:tab w:val="num" w:pos="540"/>
        </w:tabs>
        <w:ind w:hanging="720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POSTUPCI U TIJEKU</w:t>
      </w:r>
    </w:p>
    <w:p w:rsidR="00A668C8" w:rsidRDefault="00A668C8" w:rsidP="00A668C8">
      <w:pPr>
        <w:pStyle w:val="Zaglavlje"/>
        <w:jc w:val="both"/>
        <w:rPr>
          <w:rFonts w:ascii="Bookman Old Style" w:hAnsi="Bookman Old Style"/>
          <w:b/>
          <w:lang w:val="hr-HR"/>
        </w:rPr>
      </w:pPr>
    </w:p>
    <w:p w:rsidR="00EA70B8" w:rsidRDefault="00EA70B8" w:rsidP="00A668C8">
      <w:pPr>
        <w:pStyle w:val="Zaglavlje"/>
        <w:jc w:val="both"/>
        <w:rPr>
          <w:rFonts w:ascii="Bookman Old Style" w:hAnsi="Bookman Old Style"/>
          <w:b/>
          <w:lang w:val="hr-HR"/>
        </w:rPr>
      </w:pPr>
    </w:p>
    <w:p w:rsidR="00A668C8" w:rsidRDefault="00EA70B8" w:rsidP="00A668C8">
      <w:pPr>
        <w:pStyle w:val="Zaglavlje"/>
        <w:jc w:val="both"/>
        <w:rPr>
          <w:rFonts w:ascii="Bookman Old Style" w:hAnsi="Bookman Old Style"/>
          <w:lang w:val="hr-HR"/>
        </w:rPr>
      </w:pPr>
      <w:r w:rsidRPr="00EA70B8">
        <w:rPr>
          <w:rFonts w:ascii="Bookman Old Style" w:hAnsi="Bookman Old Style"/>
          <w:lang w:val="hr-HR"/>
        </w:rPr>
        <w:t>Iz zemljišnih knjiga vid</w:t>
      </w:r>
      <w:r w:rsidR="003D5E32">
        <w:rPr>
          <w:rFonts w:ascii="Bookman Old Style" w:hAnsi="Bookman Old Style"/>
          <w:lang w:val="hr-HR"/>
        </w:rPr>
        <w:t xml:space="preserve">ljive su </w:t>
      </w:r>
      <w:r w:rsidRPr="00EA70B8">
        <w:rPr>
          <w:rFonts w:ascii="Bookman Old Style" w:hAnsi="Bookman Old Style"/>
          <w:lang w:val="hr-HR"/>
        </w:rPr>
        <w:t>zabilježba</w:t>
      </w:r>
      <w:r>
        <w:rPr>
          <w:rFonts w:ascii="Bookman Old Style" w:hAnsi="Bookman Old Style"/>
          <w:lang w:val="hr-HR"/>
        </w:rPr>
        <w:t xml:space="preserve"> </w:t>
      </w:r>
      <w:r w:rsidR="00C31582">
        <w:rPr>
          <w:rFonts w:ascii="Bookman Old Style" w:hAnsi="Bookman Old Style"/>
          <w:lang w:val="hr-HR"/>
        </w:rPr>
        <w:t>O</w:t>
      </w:r>
      <w:r>
        <w:rPr>
          <w:rFonts w:ascii="Bookman Old Style" w:hAnsi="Bookman Old Style"/>
          <w:lang w:val="hr-HR"/>
        </w:rPr>
        <w:t>vrh</w:t>
      </w:r>
      <w:r w:rsidR="003D5E32">
        <w:rPr>
          <w:rFonts w:ascii="Bookman Old Style" w:hAnsi="Bookman Old Style"/>
          <w:lang w:val="hr-HR"/>
        </w:rPr>
        <w:t>a</w:t>
      </w:r>
      <w:r>
        <w:rPr>
          <w:rFonts w:ascii="Bookman Old Style" w:hAnsi="Bookman Old Style"/>
          <w:lang w:val="hr-HR"/>
        </w:rPr>
        <w:t>.</w:t>
      </w:r>
    </w:p>
    <w:p w:rsidR="00EA70B8" w:rsidRPr="00EA70B8" w:rsidRDefault="000E6101" w:rsidP="00A668C8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Ovr-85/2014</w:t>
      </w:r>
      <w:r w:rsidR="00EA70B8">
        <w:rPr>
          <w:rFonts w:ascii="Bookman Old Style" w:hAnsi="Bookman Old Style"/>
          <w:lang w:val="hr-HR"/>
        </w:rPr>
        <w:t xml:space="preserve"> kod Općinskog građanskog s</w:t>
      </w:r>
      <w:r w:rsidR="003D5E32">
        <w:rPr>
          <w:rFonts w:ascii="Bookman Old Style" w:hAnsi="Bookman Old Style"/>
          <w:lang w:val="hr-HR"/>
        </w:rPr>
        <w:t>uda u Zagrebu broj Ovrj-712/15..</w:t>
      </w:r>
      <w:r>
        <w:rPr>
          <w:rFonts w:ascii="Bookman Old Style" w:hAnsi="Bookman Old Style"/>
          <w:lang w:val="hr-HR"/>
        </w:rPr>
        <w:t xml:space="preserve"> </w:t>
      </w:r>
      <w:r w:rsidR="003D5E32">
        <w:rPr>
          <w:rFonts w:ascii="Bookman Old Style" w:hAnsi="Bookman Old Style"/>
          <w:lang w:val="hr-HR"/>
        </w:rPr>
        <w:t>U</w:t>
      </w:r>
      <w:r w:rsidR="00EA70B8">
        <w:rPr>
          <w:rFonts w:ascii="Bookman Old Style" w:hAnsi="Bookman Old Style"/>
          <w:lang w:val="hr-HR"/>
        </w:rPr>
        <w:t xml:space="preserve"> tijeku je provjera stanja t</w:t>
      </w:r>
      <w:r w:rsidR="003D5E32">
        <w:rPr>
          <w:rFonts w:ascii="Bookman Old Style" w:hAnsi="Bookman Old Style"/>
          <w:lang w:val="hr-HR"/>
        </w:rPr>
        <w:t>ih</w:t>
      </w:r>
      <w:r w:rsidR="00EA70B8">
        <w:rPr>
          <w:rFonts w:ascii="Bookman Old Style" w:hAnsi="Bookman Old Style"/>
          <w:lang w:val="hr-HR"/>
        </w:rPr>
        <w:t xml:space="preserve"> predmeta.</w:t>
      </w:r>
    </w:p>
    <w:p w:rsidR="00A668C8" w:rsidRDefault="00A668C8" w:rsidP="00A668C8">
      <w:pPr>
        <w:pStyle w:val="Zaglavlje"/>
        <w:jc w:val="both"/>
        <w:rPr>
          <w:rFonts w:ascii="Bookman Old Style" w:hAnsi="Bookman Old Style"/>
          <w:b/>
          <w:lang w:val="hr-HR"/>
        </w:rPr>
      </w:pPr>
    </w:p>
    <w:p w:rsidR="00A668C8" w:rsidRDefault="00A668C8" w:rsidP="00A668C8">
      <w:pPr>
        <w:pStyle w:val="Zaglavlje"/>
        <w:jc w:val="both"/>
        <w:rPr>
          <w:rFonts w:ascii="Bookman Old Style" w:hAnsi="Bookman Old Style"/>
          <w:b/>
          <w:lang w:val="hr-HR"/>
        </w:rPr>
      </w:pPr>
    </w:p>
    <w:p w:rsidR="00FE62E2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lang w:val="hr-HR"/>
        </w:rPr>
      </w:pPr>
    </w:p>
    <w:p w:rsidR="00D92AE6" w:rsidRDefault="00D92AE6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="00FE62E2" w:rsidRDefault="00FE62E2" w:rsidP="00FE62E2">
      <w:pPr>
        <w:pStyle w:val="Tijeloteksta"/>
        <w:tabs>
          <w:tab w:val="left" w:pos="0"/>
        </w:tabs>
        <w:ind w:left="142"/>
        <w:rPr>
          <w:b/>
        </w:rPr>
      </w:pPr>
      <w:r>
        <w:rPr>
          <w:b/>
        </w:rPr>
        <w:t>8.  ZAKLJUČCI I PRIJEDLOZI</w:t>
      </w:r>
    </w:p>
    <w:p w:rsidR="00FE62E2" w:rsidRDefault="00FE62E2" w:rsidP="00FE62E2">
      <w:pPr>
        <w:pStyle w:val="Tijeloteksta"/>
        <w:tabs>
          <w:tab w:val="left" w:pos="426"/>
        </w:tabs>
        <w:ind w:left="150"/>
        <w:rPr>
          <w:b/>
        </w:rPr>
      </w:pPr>
    </w:p>
    <w:p w:rsidR="00FE62E2" w:rsidRDefault="00FE62E2" w:rsidP="00FE62E2">
      <w:pPr>
        <w:pStyle w:val="Tijeloteksta"/>
        <w:tabs>
          <w:tab w:val="left" w:pos="426"/>
        </w:tabs>
        <w:ind w:left="360"/>
      </w:pPr>
    </w:p>
    <w:p w:rsidR="00FE62E2" w:rsidRDefault="00FE62E2" w:rsidP="00FE62E2">
      <w:pPr>
        <w:pStyle w:val="Tijeloteksta"/>
        <w:tabs>
          <w:tab w:val="left" w:pos="426"/>
        </w:tabs>
        <w:ind w:left="555"/>
      </w:pPr>
      <w:r>
        <w:t>Iz svega naprijed izloženog stečajna upraviteljica predlaže da vjerovnici na ročištu usvoje sljedeće zaključke i odluke: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 xml:space="preserve">Prihvaća se Izvješće stečajne upraviteljice o gospodarskom položaju   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  <w:r>
        <w:t xml:space="preserve">     stečajnog dužnika i njegovim uzrocima.</w:t>
      </w:r>
    </w:p>
    <w:p w:rsidR="00FE62E2" w:rsidRDefault="00FE62E2" w:rsidP="003A1A13">
      <w:pPr>
        <w:pStyle w:val="Tijeloteksta"/>
        <w:tabs>
          <w:tab w:val="left" w:pos="426"/>
        </w:tabs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>Prihvaćaju se dosada poduzete radnje stečajne upraviteljice.</w:t>
      </w:r>
      <w:r w:rsidR="00BC3C5B">
        <w:t xml:space="preserve"> Nema mogućnosti za nastavak poslovanja.</w:t>
      </w:r>
    </w:p>
    <w:p w:rsidR="00FE62E2" w:rsidRDefault="00FE62E2" w:rsidP="00FE62E2">
      <w:pPr>
        <w:pStyle w:val="Tijeloteksta"/>
        <w:tabs>
          <w:tab w:val="left" w:pos="426"/>
        </w:tabs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lastRenderedPageBreak/>
        <w:t>Parnice i postupci u tijeku, odnosno novi postupci nastaviti će se ili pokrenuti u korist stečajne mase ovisno o procjeni stečajne upraviteljice.</w:t>
      </w:r>
      <w:r w:rsidR="00471AFD">
        <w:t xml:space="preserve"> Daje se suglasnost stečajnoj upraviteljici da izda punomoć za zastupanje odvjetniku.</w:t>
      </w:r>
    </w:p>
    <w:p w:rsidR="00BC3C5B" w:rsidRDefault="00BC3C5B" w:rsidP="00BC3C5B">
      <w:pPr>
        <w:pStyle w:val="Tijeloteksta"/>
        <w:tabs>
          <w:tab w:val="left" w:pos="426"/>
        </w:tabs>
      </w:pPr>
    </w:p>
    <w:p w:rsidR="008557C1" w:rsidRDefault="008557C1" w:rsidP="008557C1">
      <w:pPr>
        <w:pStyle w:val="Tijeloteksta"/>
        <w:numPr>
          <w:ilvl w:val="0"/>
          <w:numId w:val="4"/>
        </w:numPr>
        <w:tabs>
          <w:tab w:val="left" w:pos="426"/>
        </w:tabs>
      </w:pPr>
      <w:r>
        <w:t>Daje se odobrenje stečajnoj upraviteljici da pristupi prodaji pokretne imovine stečajnog dužnika objavom oglasa o prodaji imovine. Početna cijena će kod prvog oglasa biti po cijeni koju će sačiniti ovlašteni sudski vještak, ali ne ispod 2/3 procijenjene vrijednosti. Ukoliko se imovina ne proda po toj vrijednosti, u drugom pokušaju će se se prodavati po ½ procjenjene vrijednosti, a u trećem pokušaju po 1/3 procjenjene vrijednosti. Ako se imovina ne proda niti nakon trećeg pokušaja, može se prodati neposrednom pogodbom.</w:t>
      </w:r>
    </w:p>
    <w:p w:rsidR="008557C1" w:rsidRDefault="008557C1" w:rsidP="008557C1">
      <w:pPr>
        <w:pStyle w:val="Tijeloteksta"/>
        <w:ind w:left="5760" w:firstLine="720"/>
      </w:pPr>
    </w:p>
    <w:p w:rsidR="00B87634" w:rsidRDefault="00B87634" w:rsidP="00B87634">
      <w:pPr>
        <w:pStyle w:val="Tijeloteksta"/>
        <w:numPr>
          <w:ilvl w:val="0"/>
          <w:numId w:val="4"/>
        </w:numPr>
        <w:tabs>
          <w:tab w:val="left" w:pos="426"/>
        </w:tabs>
      </w:pPr>
      <w:r>
        <w:t>Nekretnine stečajnog dužnika su pod razlučnim pravom i prodavati će se sukladno Zakonu.</w:t>
      </w:r>
    </w:p>
    <w:p w:rsidR="00B87634" w:rsidRDefault="00B87634" w:rsidP="008557C1">
      <w:pPr>
        <w:pStyle w:val="Tijeloteksta"/>
        <w:tabs>
          <w:tab w:val="left" w:pos="426"/>
        </w:tabs>
        <w:ind w:left="930"/>
      </w:pPr>
    </w:p>
    <w:p w:rsidR="009E1053" w:rsidRDefault="009E1053" w:rsidP="009E1053">
      <w:pPr>
        <w:pStyle w:val="Tijeloteksta"/>
        <w:tabs>
          <w:tab w:val="left" w:pos="426"/>
        </w:tabs>
      </w:pPr>
    </w:p>
    <w:p w:rsidR="00FE62E2" w:rsidRDefault="00FE62E2" w:rsidP="00FE62E2">
      <w:pPr>
        <w:pStyle w:val="Tijeloteksta"/>
        <w:ind w:left="5760" w:firstLine="720"/>
      </w:pPr>
    </w:p>
    <w:p w:rsidR="00FE62E2" w:rsidRDefault="00FE62E2" w:rsidP="00FE62E2">
      <w:pPr>
        <w:pStyle w:val="Tijeloteksta"/>
        <w:ind w:left="5760" w:firstLine="720"/>
      </w:pPr>
      <w:r>
        <w:t>Stečajna upraviteljica</w:t>
      </w:r>
    </w:p>
    <w:p w:rsidR="00FE62E2" w:rsidRDefault="00FE62E2" w:rsidP="00FE62E2">
      <w:pPr>
        <w:pStyle w:val="Tijeloteksta"/>
        <w:ind w:left="6480"/>
      </w:pPr>
      <w:r>
        <w:t xml:space="preserve">    Davorka Huljev</w:t>
      </w:r>
    </w:p>
    <w:sectPr w:rsidR="00FE62E2" w:rsidSect="005E33D2">
      <w:headerReference w:type="default" r:id="rId9"/>
      <w:footerReference w:type="even" r:id="rId10"/>
      <w:footerReference w:type="default" r:id="rId11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14B" w:rsidRDefault="00BC414B">
      <w:r>
        <w:separator/>
      </w:r>
    </w:p>
  </w:endnote>
  <w:endnote w:type="continuationSeparator" w:id="0">
    <w:p w:rsidR="00BC414B" w:rsidRDefault="00BC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C31582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1582" w:rsidRDefault="00C31582" w:rsidP="0049379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C31582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FA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31582" w:rsidRPr="0010157F" w:rsidRDefault="00C31582" w:rsidP="0049379F">
    <w:pPr>
      <w:pStyle w:val="Podnoje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 w:rsidRPr="0010157F">
      <w:rPr>
        <w:i/>
        <w:sz w:val="18"/>
        <w:szCs w:val="18"/>
        <w:lang w:val="hr-HR"/>
      </w:rPr>
      <w:t>Zagreb</w:t>
    </w:r>
    <w:r>
      <w:rPr>
        <w:i/>
        <w:sz w:val="18"/>
        <w:szCs w:val="18"/>
        <w:lang w:val="hr-HR"/>
      </w:rPr>
      <w:t>, svibanj</w:t>
    </w:r>
    <w:r w:rsidRPr="0010157F">
      <w:rPr>
        <w:i/>
        <w:sz w:val="18"/>
        <w:szCs w:val="18"/>
        <w:lang w:val="hr-HR"/>
      </w:rPr>
      <w:t xml:space="preserve"> 201</w:t>
    </w:r>
    <w:r>
      <w:rPr>
        <w:i/>
        <w:sz w:val="18"/>
        <w:szCs w:val="18"/>
        <w:lang w:val="hr-HR"/>
      </w:rPr>
      <w:t>6</w:t>
    </w:r>
    <w:r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14B" w:rsidRDefault="00BC414B">
      <w:r>
        <w:separator/>
      </w:r>
    </w:p>
  </w:footnote>
  <w:footnote w:type="continuationSeparator" w:id="0">
    <w:p w:rsidR="00BC414B" w:rsidRDefault="00BC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Pr="0049379F" w:rsidRDefault="00C31582" w:rsidP="0049379F">
    <w:pPr>
      <w:pStyle w:val="Zaglavlje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489"/>
    <w:multiLevelType w:val="hybridMultilevel"/>
    <w:tmpl w:val="FB00CD84"/>
    <w:lvl w:ilvl="0" w:tplc="041A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06854"/>
    <w:multiLevelType w:val="hybridMultilevel"/>
    <w:tmpl w:val="F558E70E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A0143"/>
    <w:multiLevelType w:val="hybridMultilevel"/>
    <w:tmpl w:val="EE745F64"/>
    <w:lvl w:ilvl="0" w:tplc="38ACA30E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4">
    <w:nsid w:val="16137BEE"/>
    <w:multiLevelType w:val="hybridMultilevel"/>
    <w:tmpl w:val="301E3412"/>
    <w:lvl w:ilvl="0" w:tplc="A5869E60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7">
    <w:nsid w:val="1AC23D0E"/>
    <w:multiLevelType w:val="hybridMultilevel"/>
    <w:tmpl w:val="C9A8A964"/>
    <w:lvl w:ilvl="0" w:tplc="D70A2132">
      <w:numFmt w:val="bullet"/>
      <w:lvlText w:val="-"/>
      <w:lvlJc w:val="left"/>
      <w:pPr>
        <w:tabs>
          <w:tab w:val="num" w:pos="414"/>
        </w:tabs>
        <w:ind w:left="414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E57C64"/>
    <w:multiLevelType w:val="hybridMultilevel"/>
    <w:tmpl w:val="B70265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1">
    <w:nsid w:val="2F0C1F66"/>
    <w:multiLevelType w:val="hybridMultilevel"/>
    <w:tmpl w:val="7284B294"/>
    <w:lvl w:ilvl="0" w:tplc="041A000F">
      <w:start w:val="1"/>
      <w:numFmt w:val="decimal"/>
      <w:lvlText w:val="%1."/>
      <w:lvlJc w:val="left"/>
      <w:pPr>
        <w:tabs>
          <w:tab w:val="num" w:pos="763"/>
        </w:tabs>
        <w:ind w:left="763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12">
    <w:nsid w:val="32300BA6"/>
    <w:multiLevelType w:val="hybridMultilevel"/>
    <w:tmpl w:val="5A12CC6A"/>
    <w:lvl w:ilvl="0" w:tplc="74C63976">
      <w:start w:val="3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3">
    <w:nsid w:val="33AF0837"/>
    <w:multiLevelType w:val="hybridMultilevel"/>
    <w:tmpl w:val="BAFE25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16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ED66CB"/>
    <w:multiLevelType w:val="hybridMultilevel"/>
    <w:tmpl w:val="6EA049FE"/>
    <w:lvl w:ilvl="0" w:tplc="041A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4692057F"/>
    <w:multiLevelType w:val="hybridMultilevel"/>
    <w:tmpl w:val="190679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0">
    <w:nsid w:val="49726834"/>
    <w:multiLevelType w:val="hybridMultilevel"/>
    <w:tmpl w:val="E31C2D3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1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96CA9"/>
    <w:multiLevelType w:val="hybridMultilevel"/>
    <w:tmpl w:val="E36A143C"/>
    <w:lvl w:ilvl="0" w:tplc="041A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4D521230"/>
    <w:multiLevelType w:val="hybridMultilevel"/>
    <w:tmpl w:val="DDC21F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72C0F"/>
    <w:multiLevelType w:val="hybridMultilevel"/>
    <w:tmpl w:val="0BD2F8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A83CEA"/>
    <w:multiLevelType w:val="hybridMultilevel"/>
    <w:tmpl w:val="7F683F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374B4D"/>
    <w:multiLevelType w:val="hybridMultilevel"/>
    <w:tmpl w:val="5E241138"/>
    <w:lvl w:ilvl="0" w:tplc="B798EF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560726C"/>
    <w:multiLevelType w:val="hybridMultilevel"/>
    <w:tmpl w:val="70B41E62"/>
    <w:lvl w:ilvl="0" w:tplc="0ED6A1BE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0">
    <w:nsid w:val="6ADD782B"/>
    <w:multiLevelType w:val="hybridMultilevel"/>
    <w:tmpl w:val="37AAE51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2">
    <w:nsid w:val="6F6A773D"/>
    <w:multiLevelType w:val="hybridMultilevel"/>
    <w:tmpl w:val="4ED0D39C"/>
    <w:lvl w:ilvl="0" w:tplc="96BE60D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873A7"/>
    <w:multiLevelType w:val="hybridMultilevel"/>
    <w:tmpl w:val="175A2C06"/>
    <w:lvl w:ilvl="0" w:tplc="041A000F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34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5">
    <w:nsid w:val="71242F12"/>
    <w:multiLevelType w:val="hybridMultilevel"/>
    <w:tmpl w:val="FCC47600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6877D70"/>
    <w:multiLevelType w:val="hybridMultilevel"/>
    <w:tmpl w:val="1B54E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CD1801"/>
    <w:multiLevelType w:val="hybridMultilevel"/>
    <w:tmpl w:val="1818994C"/>
    <w:lvl w:ilvl="0" w:tplc="041A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8">
    <w:nsid w:val="78CD2232"/>
    <w:multiLevelType w:val="hybridMultilevel"/>
    <w:tmpl w:val="0BD64F40"/>
    <w:lvl w:ilvl="0" w:tplc="1898D6C0">
      <w:numFmt w:val="bullet"/>
      <w:lvlText w:val="-"/>
      <w:lvlJc w:val="left"/>
      <w:pPr>
        <w:ind w:left="384" w:hanging="360"/>
      </w:pPr>
      <w:rPr>
        <w:rFonts w:ascii="Bookman Old Style" w:eastAsia="Times New Roman" w:hAnsi="Bookman Old Style" w:cs="Times New Roman" w:hint="default"/>
      </w:rPr>
    </w:lvl>
    <w:lvl w:ilvl="1" w:tplc="041A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39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9"/>
  </w:num>
  <w:num w:numId="2">
    <w:abstractNumId w:val="28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</w:num>
  <w:num w:numId="6">
    <w:abstractNumId w:val="19"/>
  </w:num>
  <w:num w:numId="7">
    <w:abstractNumId w:val="16"/>
  </w:num>
  <w:num w:numId="8">
    <w:abstractNumId w:val="38"/>
  </w:num>
  <w:num w:numId="9">
    <w:abstractNumId w:val="35"/>
  </w:num>
  <w:num w:numId="10">
    <w:abstractNumId w:val="15"/>
  </w:num>
  <w:num w:numId="11">
    <w:abstractNumId w:val="39"/>
  </w:num>
  <w:num w:numId="12">
    <w:abstractNumId w:val="34"/>
  </w:num>
  <w:num w:numId="13">
    <w:abstractNumId w:val="29"/>
  </w:num>
  <w:num w:numId="14">
    <w:abstractNumId w:val="31"/>
  </w:num>
  <w:num w:numId="15">
    <w:abstractNumId w:val="32"/>
  </w:num>
  <w:num w:numId="16">
    <w:abstractNumId w:val="13"/>
  </w:num>
  <w:num w:numId="17">
    <w:abstractNumId w:val="18"/>
  </w:num>
  <w:num w:numId="18">
    <w:abstractNumId w:val="24"/>
  </w:num>
  <w:num w:numId="19">
    <w:abstractNumId w:val="36"/>
  </w:num>
  <w:num w:numId="20">
    <w:abstractNumId w:val="21"/>
  </w:num>
  <w:num w:numId="21">
    <w:abstractNumId w:val="5"/>
  </w:num>
  <w:num w:numId="22">
    <w:abstractNumId w:val="7"/>
  </w:num>
  <w:num w:numId="23">
    <w:abstractNumId w:val="3"/>
  </w:num>
  <w:num w:numId="24">
    <w:abstractNumId w:val="25"/>
  </w:num>
  <w:num w:numId="25">
    <w:abstractNumId w:val="4"/>
  </w:num>
  <w:num w:numId="26">
    <w:abstractNumId w:val="22"/>
  </w:num>
  <w:num w:numId="27">
    <w:abstractNumId w:val="17"/>
  </w:num>
  <w:num w:numId="28">
    <w:abstractNumId w:val="0"/>
  </w:num>
  <w:num w:numId="29">
    <w:abstractNumId w:val="2"/>
  </w:num>
  <w:num w:numId="30">
    <w:abstractNumId w:val="37"/>
  </w:num>
  <w:num w:numId="31">
    <w:abstractNumId w:val="12"/>
  </w:num>
  <w:num w:numId="32">
    <w:abstractNumId w:val="27"/>
  </w:num>
  <w:num w:numId="33">
    <w:abstractNumId w:val="33"/>
  </w:num>
  <w:num w:numId="34">
    <w:abstractNumId w:val="23"/>
  </w:num>
  <w:num w:numId="35">
    <w:abstractNumId w:val="26"/>
  </w:num>
  <w:num w:numId="36">
    <w:abstractNumId w:val="6"/>
  </w:num>
  <w:num w:numId="37">
    <w:abstractNumId w:val="11"/>
  </w:num>
  <w:num w:numId="38">
    <w:abstractNumId w:val="20"/>
  </w:num>
  <w:num w:numId="39">
    <w:abstractNumId w:val="8"/>
  </w:num>
  <w:num w:numId="40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F"/>
    <w:rsid w:val="00000178"/>
    <w:rsid w:val="00001B0E"/>
    <w:rsid w:val="00002178"/>
    <w:rsid w:val="00015CA4"/>
    <w:rsid w:val="00015CCD"/>
    <w:rsid w:val="00016E3E"/>
    <w:rsid w:val="00017405"/>
    <w:rsid w:val="00035792"/>
    <w:rsid w:val="0003785E"/>
    <w:rsid w:val="00037B55"/>
    <w:rsid w:val="00042B33"/>
    <w:rsid w:val="00045E3E"/>
    <w:rsid w:val="000466C8"/>
    <w:rsid w:val="000477C3"/>
    <w:rsid w:val="00051935"/>
    <w:rsid w:val="00052F8F"/>
    <w:rsid w:val="00055D89"/>
    <w:rsid w:val="00056D87"/>
    <w:rsid w:val="00063F42"/>
    <w:rsid w:val="00071125"/>
    <w:rsid w:val="00082112"/>
    <w:rsid w:val="000A2173"/>
    <w:rsid w:val="000A30A9"/>
    <w:rsid w:val="000A3B32"/>
    <w:rsid w:val="000A5837"/>
    <w:rsid w:val="000B0960"/>
    <w:rsid w:val="000B2D93"/>
    <w:rsid w:val="000C056D"/>
    <w:rsid w:val="000D777D"/>
    <w:rsid w:val="000E0647"/>
    <w:rsid w:val="000E6101"/>
    <w:rsid w:val="0010157F"/>
    <w:rsid w:val="00115E95"/>
    <w:rsid w:val="001252FB"/>
    <w:rsid w:val="00126F3A"/>
    <w:rsid w:val="00131E01"/>
    <w:rsid w:val="001356C5"/>
    <w:rsid w:val="00136534"/>
    <w:rsid w:val="00141FDD"/>
    <w:rsid w:val="001452A5"/>
    <w:rsid w:val="00146D01"/>
    <w:rsid w:val="0015410C"/>
    <w:rsid w:val="00161C68"/>
    <w:rsid w:val="0016278B"/>
    <w:rsid w:val="00172429"/>
    <w:rsid w:val="001767E2"/>
    <w:rsid w:val="00184163"/>
    <w:rsid w:val="00185E14"/>
    <w:rsid w:val="00193D21"/>
    <w:rsid w:val="001A1F90"/>
    <w:rsid w:val="001A60A3"/>
    <w:rsid w:val="001A6411"/>
    <w:rsid w:val="001C2BF5"/>
    <w:rsid w:val="001D6499"/>
    <w:rsid w:val="001E00CE"/>
    <w:rsid w:val="001F2C06"/>
    <w:rsid w:val="001F592A"/>
    <w:rsid w:val="001F6F40"/>
    <w:rsid w:val="00210863"/>
    <w:rsid w:val="00211AE3"/>
    <w:rsid w:val="00214CC8"/>
    <w:rsid w:val="002173C9"/>
    <w:rsid w:val="00221E17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71923"/>
    <w:rsid w:val="002912D5"/>
    <w:rsid w:val="002A0648"/>
    <w:rsid w:val="002A704F"/>
    <w:rsid w:val="002B4FED"/>
    <w:rsid w:val="002C059F"/>
    <w:rsid w:val="002C3B55"/>
    <w:rsid w:val="002D4AEF"/>
    <w:rsid w:val="002E054A"/>
    <w:rsid w:val="002E2EFB"/>
    <w:rsid w:val="002E79C5"/>
    <w:rsid w:val="002F3369"/>
    <w:rsid w:val="003164B4"/>
    <w:rsid w:val="00331B12"/>
    <w:rsid w:val="003354A5"/>
    <w:rsid w:val="003410AB"/>
    <w:rsid w:val="00366F58"/>
    <w:rsid w:val="00371A59"/>
    <w:rsid w:val="003763B5"/>
    <w:rsid w:val="00386E3A"/>
    <w:rsid w:val="0039746F"/>
    <w:rsid w:val="003A1A13"/>
    <w:rsid w:val="003B32B9"/>
    <w:rsid w:val="003B70C2"/>
    <w:rsid w:val="003D548C"/>
    <w:rsid w:val="003D5E32"/>
    <w:rsid w:val="003E3BE4"/>
    <w:rsid w:val="00404E4A"/>
    <w:rsid w:val="0040502A"/>
    <w:rsid w:val="00407DF4"/>
    <w:rsid w:val="00425320"/>
    <w:rsid w:val="00441F92"/>
    <w:rsid w:val="00441FB8"/>
    <w:rsid w:val="00442C26"/>
    <w:rsid w:val="00446AD8"/>
    <w:rsid w:val="004553F7"/>
    <w:rsid w:val="00455D8C"/>
    <w:rsid w:val="004573BC"/>
    <w:rsid w:val="00471AFD"/>
    <w:rsid w:val="00486288"/>
    <w:rsid w:val="0049379F"/>
    <w:rsid w:val="004A20D8"/>
    <w:rsid w:val="004A2E2B"/>
    <w:rsid w:val="004B36CC"/>
    <w:rsid w:val="004B753B"/>
    <w:rsid w:val="004B7C6D"/>
    <w:rsid w:val="004C3AAA"/>
    <w:rsid w:val="004C7110"/>
    <w:rsid w:val="004E25BD"/>
    <w:rsid w:val="004E3F5C"/>
    <w:rsid w:val="004F209A"/>
    <w:rsid w:val="00513188"/>
    <w:rsid w:val="005219BB"/>
    <w:rsid w:val="0053046F"/>
    <w:rsid w:val="0055175B"/>
    <w:rsid w:val="00551D4E"/>
    <w:rsid w:val="005550BA"/>
    <w:rsid w:val="00560DD9"/>
    <w:rsid w:val="0056124F"/>
    <w:rsid w:val="0056197A"/>
    <w:rsid w:val="00570134"/>
    <w:rsid w:val="005713EA"/>
    <w:rsid w:val="00572435"/>
    <w:rsid w:val="0058151B"/>
    <w:rsid w:val="00582BC6"/>
    <w:rsid w:val="005908DA"/>
    <w:rsid w:val="005A20E1"/>
    <w:rsid w:val="005A5965"/>
    <w:rsid w:val="005A5E9E"/>
    <w:rsid w:val="005A6EE0"/>
    <w:rsid w:val="005B10A5"/>
    <w:rsid w:val="005B12A2"/>
    <w:rsid w:val="005B4178"/>
    <w:rsid w:val="005E3030"/>
    <w:rsid w:val="005E33D2"/>
    <w:rsid w:val="005E6183"/>
    <w:rsid w:val="005E74FD"/>
    <w:rsid w:val="005E7A05"/>
    <w:rsid w:val="005F07D8"/>
    <w:rsid w:val="005F1F48"/>
    <w:rsid w:val="00612F1B"/>
    <w:rsid w:val="00616562"/>
    <w:rsid w:val="00617603"/>
    <w:rsid w:val="0062034F"/>
    <w:rsid w:val="0062374A"/>
    <w:rsid w:val="00623B9A"/>
    <w:rsid w:val="00624B67"/>
    <w:rsid w:val="006274DE"/>
    <w:rsid w:val="00627844"/>
    <w:rsid w:val="0065410B"/>
    <w:rsid w:val="00664F1A"/>
    <w:rsid w:val="006708CD"/>
    <w:rsid w:val="006763AC"/>
    <w:rsid w:val="0067710F"/>
    <w:rsid w:val="00684BCF"/>
    <w:rsid w:val="0069097E"/>
    <w:rsid w:val="006B02F6"/>
    <w:rsid w:val="006B61A1"/>
    <w:rsid w:val="006C3488"/>
    <w:rsid w:val="006C5CD0"/>
    <w:rsid w:val="006D0250"/>
    <w:rsid w:val="006E1CBF"/>
    <w:rsid w:val="006E2C35"/>
    <w:rsid w:val="006F19EA"/>
    <w:rsid w:val="006F1D89"/>
    <w:rsid w:val="006F265B"/>
    <w:rsid w:val="00702A67"/>
    <w:rsid w:val="00702E4F"/>
    <w:rsid w:val="00722942"/>
    <w:rsid w:val="00724F3A"/>
    <w:rsid w:val="00740F49"/>
    <w:rsid w:val="00743CE5"/>
    <w:rsid w:val="00743FAD"/>
    <w:rsid w:val="007454E7"/>
    <w:rsid w:val="00745AA5"/>
    <w:rsid w:val="007502F5"/>
    <w:rsid w:val="0075049E"/>
    <w:rsid w:val="00752DE0"/>
    <w:rsid w:val="007557FB"/>
    <w:rsid w:val="00762525"/>
    <w:rsid w:val="00766036"/>
    <w:rsid w:val="007707FF"/>
    <w:rsid w:val="00770C70"/>
    <w:rsid w:val="00770CCF"/>
    <w:rsid w:val="00775DFB"/>
    <w:rsid w:val="007951EF"/>
    <w:rsid w:val="0079721B"/>
    <w:rsid w:val="0079748A"/>
    <w:rsid w:val="007A2F9A"/>
    <w:rsid w:val="007A5720"/>
    <w:rsid w:val="007A6151"/>
    <w:rsid w:val="007C0DFB"/>
    <w:rsid w:val="007C7A19"/>
    <w:rsid w:val="007D3549"/>
    <w:rsid w:val="007D49A0"/>
    <w:rsid w:val="007D5463"/>
    <w:rsid w:val="007E31D2"/>
    <w:rsid w:val="007E5496"/>
    <w:rsid w:val="007F161F"/>
    <w:rsid w:val="007F1748"/>
    <w:rsid w:val="007F68F0"/>
    <w:rsid w:val="007F70FA"/>
    <w:rsid w:val="00812871"/>
    <w:rsid w:val="0081499E"/>
    <w:rsid w:val="00816FAE"/>
    <w:rsid w:val="008420B4"/>
    <w:rsid w:val="008553E7"/>
    <w:rsid w:val="008557C1"/>
    <w:rsid w:val="0085703B"/>
    <w:rsid w:val="00857672"/>
    <w:rsid w:val="00862E7E"/>
    <w:rsid w:val="00867383"/>
    <w:rsid w:val="00870139"/>
    <w:rsid w:val="00870A74"/>
    <w:rsid w:val="00877EBA"/>
    <w:rsid w:val="00881953"/>
    <w:rsid w:val="008A2D60"/>
    <w:rsid w:val="008B3B80"/>
    <w:rsid w:val="008D0379"/>
    <w:rsid w:val="008D4E10"/>
    <w:rsid w:val="008E2B3A"/>
    <w:rsid w:val="009012C2"/>
    <w:rsid w:val="00902FB5"/>
    <w:rsid w:val="009159D6"/>
    <w:rsid w:val="009409FB"/>
    <w:rsid w:val="00942748"/>
    <w:rsid w:val="00942CB6"/>
    <w:rsid w:val="00950747"/>
    <w:rsid w:val="00955168"/>
    <w:rsid w:val="00957DBE"/>
    <w:rsid w:val="00967AF1"/>
    <w:rsid w:val="00972D74"/>
    <w:rsid w:val="00973E49"/>
    <w:rsid w:val="00974635"/>
    <w:rsid w:val="009752E5"/>
    <w:rsid w:val="0098130D"/>
    <w:rsid w:val="00987E84"/>
    <w:rsid w:val="009963F9"/>
    <w:rsid w:val="009A1DE5"/>
    <w:rsid w:val="009A48DD"/>
    <w:rsid w:val="009A74AE"/>
    <w:rsid w:val="009B789A"/>
    <w:rsid w:val="009D0094"/>
    <w:rsid w:val="009E1053"/>
    <w:rsid w:val="009F19C7"/>
    <w:rsid w:val="009F1B86"/>
    <w:rsid w:val="009F4E5F"/>
    <w:rsid w:val="00A11622"/>
    <w:rsid w:val="00A20A32"/>
    <w:rsid w:val="00A22B79"/>
    <w:rsid w:val="00A6386D"/>
    <w:rsid w:val="00A668C8"/>
    <w:rsid w:val="00A75227"/>
    <w:rsid w:val="00A76198"/>
    <w:rsid w:val="00A76991"/>
    <w:rsid w:val="00A77674"/>
    <w:rsid w:val="00A807F1"/>
    <w:rsid w:val="00A866AC"/>
    <w:rsid w:val="00A91763"/>
    <w:rsid w:val="00AA4E8C"/>
    <w:rsid w:val="00AB08BD"/>
    <w:rsid w:val="00AB3597"/>
    <w:rsid w:val="00AB3B9F"/>
    <w:rsid w:val="00AB6FDE"/>
    <w:rsid w:val="00AC2294"/>
    <w:rsid w:val="00AC41F9"/>
    <w:rsid w:val="00AC4FE5"/>
    <w:rsid w:val="00AD096E"/>
    <w:rsid w:val="00AD6D3C"/>
    <w:rsid w:val="00AD7D64"/>
    <w:rsid w:val="00AF269C"/>
    <w:rsid w:val="00AF5BCE"/>
    <w:rsid w:val="00B019F8"/>
    <w:rsid w:val="00B0382C"/>
    <w:rsid w:val="00B07FB7"/>
    <w:rsid w:val="00B127BD"/>
    <w:rsid w:val="00B13DF1"/>
    <w:rsid w:val="00B1611A"/>
    <w:rsid w:val="00B3093D"/>
    <w:rsid w:val="00B36C74"/>
    <w:rsid w:val="00B44528"/>
    <w:rsid w:val="00B46699"/>
    <w:rsid w:val="00B46AB3"/>
    <w:rsid w:val="00B549DA"/>
    <w:rsid w:val="00B5757C"/>
    <w:rsid w:val="00B61D65"/>
    <w:rsid w:val="00B7537D"/>
    <w:rsid w:val="00B75D7F"/>
    <w:rsid w:val="00B8212B"/>
    <w:rsid w:val="00B87634"/>
    <w:rsid w:val="00B87C3E"/>
    <w:rsid w:val="00B933E0"/>
    <w:rsid w:val="00B93E4F"/>
    <w:rsid w:val="00BA23AF"/>
    <w:rsid w:val="00BA4828"/>
    <w:rsid w:val="00BA543E"/>
    <w:rsid w:val="00BA5B61"/>
    <w:rsid w:val="00BA60DE"/>
    <w:rsid w:val="00BB0CB5"/>
    <w:rsid w:val="00BB7F3B"/>
    <w:rsid w:val="00BC3C5B"/>
    <w:rsid w:val="00BC414B"/>
    <w:rsid w:val="00BD4392"/>
    <w:rsid w:val="00BD5CC8"/>
    <w:rsid w:val="00C00ECA"/>
    <w:rsid w:val="00C04E89"/>
    <w:rsid w:val="00C1203A"/>
    <w:rsid w:val="00C140C2"/>
    <w:rsid w:val="00C1737A"/>
    <w:rsid w:val="00C21701"/>
    <w:rsid w:val="00C25776"/>
    <w:rsid w:val="00C31582"/>
    <w:rsid w:val="00C3307B"/>
    <w:rsid w:val="00C3319A"/>
    <w:rsid w:val="00C376DF"/>
    <w:rsid w:val="00C456FC"/>
    <w:rsid w:val="00C565C1"/>
    <w:rsid w:val="00C66901"/>
    <w:rsid w:val="00C73775"/>
    <w:rsid w:val="00C74E63"/>
    <w:rsid w:val="00C75903"/>
    <w:rsid w:val="00C80415"/>
    <w:rsid w:val="00C84C55"/>
    <w:rsid w:val="00C859F8"/>
    <w:rsid w:val="00CA00C1"/>
    <w:rsid w:val="00CA44FA"/>
    <w:rsid w:val="00CA6430"/>
    <w:rsid w:val="00CB3F71"/>
    <w:rsid w:val="00CB5B16"/>
    <w:rsid w:val="00CC1D33"/>
    <w:rsid w:val="00CC2425"/>
    <w:rsid w:val="00CC2888"/>
    <w:rsid w:val="00CC6404"/>
    <w:rsid w:val="00CD6A28"/>
    <w:rsid w:val="00CE30CF"/>
    <w:rsid w:val="00CE3DFC"/>
    <w:rsid w:val="00CF5053"/>
    <w:rsid w:val="00CF524E"/>
    <w:rsid w:val="00CF5D3F"/>
    <w:rsid w:val="00D038AB"/>
    <w:rsid w:val="00D1212D"/>
    <w:rsid w:val="00D154B6"/>
    <w:rsid w:val="00D16975"/>
    <w:rsid w:val="00D27A92"/>
    <w:rsid w:val="00D27F44"/>
    <w:rsid w:val="00D3202A"/>
    <w:rsid w:val="00D32EF4"/>
    <w:rsid w:val="00D47626"/>
    <w:rsid w:val="00D5086E"/>
    <w:rsid w:val="00D57282"/>
    <w:rsid w:val="00D71B0A"/>
    <w:rsid w:val="00D7318F"/>
    <w:rsid w:val="00D80475"/>
    <w:rsid w:val="00D82E0C"/>
    <w:rsid w:val="00D86F00"/>
    <w:rsid w:val="00D92AE6"/>
    <w:rsid w:val="00D9646B"/>
    <w:rsid w:val="00DA2469"/>
    <w:rsid w:val="00DA3F88"/>
    <w:rsid w:val="00DB64AB"/>
    <w:rsid w:val="00DC0601"/>
    <w:rsid w:val="00DD0919"/>
    <w:rsid w:val="00DD4BA0"/>
    <w:rsid w:val="00DE0F2B"/>
    <w:rsid w:val="00DE215D"/>
    <w:rsid w:val="00DE5BC7"/>
    <w:rsid w:val="00DF29FE"/>
    <w:rsid w:val="00DF50B6"/>
    <w:rsid w:val="00E00676"/>
    <w:rsid w:val="00E00D4C"/>
    <w:rsid w:val="00E075DF"/>
    <w:rsid w:val="00E15FA0"/>
    <w:rsid w:val="00E16839"/>
    <w:rsid w:val="00E24CF2"/>
    <w:rsid w:val="00E34F91"/>
    <w:rsid w:val="00E44359"/>
    <w:rsid w:val="00E51E0F"/>
    <w:rsid w:val="00E62D5F"/>
    <w:rsid w:val="00E8657F"/>
    <w:rsid w:val="00E93886"/>
    <w:rsid w:val="00E951A8"/>
    <w:rsid w:val="00EA29F8"/>
    <w:rsid w:val="00EA70B8"/>
    <w:rsid w:val="00EC48BC"/>
    <w:rsid w:val="00EE009D"/>
    <w:rsid w:val="00EF051B"/>
    <w:rsid w:val="00F00FF4"/>
    <w:rsid w:val="00F02148"/>
    <w:rsid w:val="00F03450"/>
    <w:rsid w:val="00F11139"/>
    <w:rsid w:val="00F21E29"/>
    <w:rsid w:val="00F22BDB"/>
    <w:rsid w:val="00F2627C"/>
    <w:rsid w:val="00F327FA"/>
    <w:rsid w:val="00F33E0A"/>
    <w:rsid w:val="00F35A7E"/>
    <w:rsid w:val="00F36BFE"/>
    <w:rsid w:val="00F370F8"/>
    <w:rsid w:val="00F51FE9"/>
    <w:rsid w:val="00F62406"/>
    <w:rsid w:val="00F6369E"/>
    <w:rsid w:val="00F63763"/>
    <w:rsid w:val="00F662E8"/>
    <w:rsid w:val="00F80D1A"/>
    <w:rsid w:val="00F833A3"/>
    <w:rsid w:val="00F86B9E"/>
    <w:rsid w:val="00F8702C"/>
    <w:rsid w:val="00F935F6"/>
    <w:rsid w:val="00F93EEC"/>
    <w:rsid w:val="00F975ED"/>
    <w:rsid w:val="00FA5633"/>
    <w:rsid w:val="00FB3036"/>
    <w:rsid w:val="00FB52FC"/>
    <w:rsid w:val="00FD0779"/>
    <w:rsid w:val="00FD1E38"/>
    <w:rsid w:val="00FD32A4"/>
    <w:rsid w:val="00FD5874"/>
    <w:rsid w:val="00FE5DA9"/>
    <w:rsid w:val="00FE62E2"/>
    <w:rsid w:val="00FE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">
    <w:name w:val="List Paragraph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">
    <w:name w:val="No Spacing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  <w:lang w:val="x-none" w:eastAsia="x-none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  <w:lang w:val="x-none" w:eastAsia="x-none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">
    <w:name w:val="List Paragraph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">
    <w:name w:val="No Spacing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  <w:lang w:val="x-none" w:eastAsia="x-none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  <w:lang w:val="x-none" w:eastAsia="x-none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4202</Words>
  <Characters>23955</Characters>
  <Application>Microsoft Office Word</Application>
  <DocSecurity>4</DocSecurity>
  <Lines>199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osnovu članka 155</vt:lpstr>
    </vt:vector>
  </TitlesOfParts>
  <Company/>
  <LinksUpToDate>false</LinksUpToDate>
  <CharactersWithSpaces>28101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Ivana Stampf</cp:lastModifiedBy>
  <cp:revision>2</cp:revision>
  <cp:lastPrinted>2016-05-11T10:04:00Z</cp:lastPrinted>
  <dcterms:created xsi:type="dcterms:W3CDTF">2016-05-11T12:27:00Z</dcterms:created>
  <dcterms:modified xsi:type="dcterms:W3CDTF">2016-05-11T12:27:00Z</dcterms:modified>
</cp:coreProperties>
</file>